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15</w:t>
      </w:r>
      <w:r>
        <w:t xml:space="preserve"> </w:t>
      </w:r>
      <w:r>
        <w:t xml:space="preserve">October,</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The</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than</w:t>
      </w:r>
      <w:r>
        <w:t xml:space="preserve"> </w:t>
      </w:r>
      <w:r>
        <w:t xml:space="preserve">traditional</w:t>
      </w:r>
      <w:r>
        <w:t xml:space="preserve"> </w:t>
      </w:r>
      <w:r>
        <w:t xml:space="preserve">puddled</w:t>
      </w:r>
      <w:r>
        <w:t xml:space="preserve"> </w:t>
      </w:r>
      <w:r>
        <w:t xml:space="preserve">treatment</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w:t>
      </w:r>
      <w:r>
        <w:t xml:space="preserve"> </w:t>
      </w:r>
      <w:r>
        <w:t xml:space="preserve">In</w:t>
      </w:r>
      <w:r>
        <w:t xml:space="preserve"> </w:t>
      </w:r>
      <w:r>
        <w:t xml:space="preserve">these</w:t>
      </w:r>
      <w:r>
        <w:t xml:space="preserve"> </w:t>
      </w:r>
      <w:r>
        <w:t xml:space="preserve">studies,</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r>
        <w:br w:type="page"/>
      </w:r>
    </w:p>
    <w:bookmarkStart w:id="21" w:name="introduction"/>
    <w:p>
      <w:pPr>
        <w:pStyle w:val="Heading1"/>
      </w:pPr>
      <w:r>
        <w:t xml:space="preserve">Introduction</w:t>
      </w:r>
    </w:p>
    <w:p>
      <w:pPr>
        <w:pStyle w:val="FirstParagraph"/>
      </w:pPr>
      <w:r>
        <w:t xml:space="preserve">Rice is mainly produced in Asia with over 90%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 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 Under conducive conditions, the disease can cause up to 50% yield losses</w:t>
      </w:r>
      <w:r>
        <w:t xml:space="preserve"> </w:t>
      </w:r>
      <w:r>
        <w:t xml:space="preserve">(Marchetti and Bollich 1991)</w:t>
      </w:r>
      <w:r>
        <w:t xml:space="preserve">. 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annually. 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with water standing during the flowering period to avoid plant stress. As an added benefit to saving water, AWD also reduces greenhouse gas (GHG) emissions of rice fields, which are a substantial factor in the GHG budget of rice-producing countries, by around 50%</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 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p>
    <w:p>
      <w:pPr>
        <w:pStyle w:val="BodyText"/>
      </w:pPr>
      <w:r>
        <w:t xml:space="preserve">Studies have been conducted</w:t>
      </w:r>
      <w:r>
        <w:t xml:space="preserve"> </w:t>
      </w:r>
      <w:r>
        <w:rPr>
          <w:i/>
        </w:rPr>
        <w:t xml:space="preserve">in silico</w:t>
      </w:r>
      <w:r>
        <w:t xml:space="preserve"> </w:t>
      </w:r>
      <w:r>
        <w:t xml:space="preserve">that examine how diseases may change with a changing climate. Rice blast is perhaps the most frequently studied rice disease in regards to the effects of climate change</w:t>
      </w:r>
      <w:r>
        <w:t xml:space="preserve"> </w:t>
      </w:r>
      <w:r>
        <w:t xml:space="preserve">(Luo et al. 1995, 1998; Kim et al. 2015; Duku et al. 2016; Viswanath et al. 2017)</w:t>
      </w:r>
      <w:r>
        <w:t xml:space="preserve">. 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rPr>
          <w:i/>
        </w:rPr>
        <w:t xml:space="preserve">In-situ</w:t>
      </w:r>
      <w:r>
        <w:t xml:space="preserve"> </w:t>
      </w:r>
      <w:r>
        <w:t xml:space="preserve">studies of the direct effects that climate change and adaptation or mitigation strategies have on rice diseases have also been conducted. Looking into the disease bacterial blight (</w:t>
      </w:r>
      <w:r>
        <w:rPr>
          <w:i/>
        </w:rPr>
        <w:t xml:space="preserve">Xanthomonas oryzae</w:t>
      </w:r>
      <w:r>
        <w:t xml:space="preserve"> </w:t>
      </w:r>
      <w:r>
        <w:t xml:space="preserve">pv.</w:t>
      </w:r>
      <w:r>
        <w:t xml:space="preserve"> </w:t>
      </w:r>
      <w:r>
        <w:rPr>
          <w:i/>
        </w:rPr>
        <w:t xml:space="preserve">oryzae</w:t>
      </w:r>
      <w:r>
        <w:t xml:space="preserve">), Webb</w:t>
      </w:r>
      <w:r>
        <w:t xml:space="preserve"> </w:t>
      </w:r>
      <w:r>
        <w:rPr>
          <w:i/>
        </w:rPr>
        <w:t xml:space="preserve">et al.</w:t>
      </w:r>
      <w:r>
        <w:t xml:space="preserve"> </w:t>
      </w:r>
      <w:r>
        <w:t xml:space="preserve">(2010)</w:t>
      </w:r>
      <w:r>
        <w:t xml:space="preserve"> </w:t>
      </w:r>
      <w:r>
        <w:t xml:space="preserve">examined the effects of increasing temperature while Dossa</w:t>
      </w:r>
      <w:r>
        <w:t xml:space="preserve"> </w:t>
      </w:r>
      <w:r>
        <w:rPr>
          <w:i/>
        </w:rPr>
        <w:t xml:space="preserve">et al.</w:t>
      </w:r>
      <w:r>
        <w:t xml:space="preserve"> </w:t>
      </w:r>
      <w:r>
        <w:t xml:space="preserve">(2017)</w:t>
      </w:r>
      <w:r>
        <w:t xml:space="preserve"> </w:t>
      </w:r>
      <w:r>
        <w:t xml:space="preserve">studied the effects of drought on the disease. While Van Buyten</w:t>
      </w:r>
      <w:r>
        <w:t xml:space="preserve"> </w:t>
      </w:r>
      <w:r>
        <w:rPr>
          <w:i/>
        </w:rPr>
        <w:t xml:space="preserve">et al.</w:t>
      </w:r>
      <w:r>
        <w:t xml:space="preserve"> </w:t>
      </w:r>
      <w:r>
        <w:t xml:space="preserve">(2012)</w:t>
      </w:r>
      <w:r>
        <w:t xml:space="preserve"> </w:t>
      </w:r>
      <w:r>
        <w:t xml:space="preserve">found that unlike the traditional paddy system where</w:t>
      </w:r>
      <w:r>
        <w:t xml:space="preserve"> </w:t>
      </w:r>
      <w:r>
        <w:rPr>
          <w:i/>
        </w:rPr>
        <w:t xml:space="preserve">Pythium</w:t>
      </w:r>
      <w:r>
        <w:t xml:space="preserve"> </w:t>
      </w:r>
      <w:r>
        <w:t xml:space="preserve">is inhibited due to puddling, aerobic conditions promote pathogen growth and it can inhibit rice seedlings. Conversely, Chapagain</w:t>
      </w:r>
      <w:r>
        <w:t xml:space="preserve"> </w:t>
      </w:r>
      <w:r>
        <w:rPr>
          <w:i/>
        </w:rPr>
        <w:t xml:space="preserve">et al.</w:t>
      </w:r>
      <w:r>
        <w:t xml:space="preserve"> </w:t>
      </w:r>
      <w:r>
        <w:t xml:space="preserve">(2011)</w:t>
      </w:r>
      <w:r>
        <w:t xml:space="preserve"> </w:t>
      </w:r>
      <w:r>
        <w:t xml:space="preserve">reported slightly higher grain yields and reduced incidence of insect pests and diseases through the use of AWD. Furthermore, nitrogen rates</w:t>
      </w:r>
      <w:r>
        <w:t xml:space="preserve"> </w:t>
      </w:r>
      <w:r>
        <w:t xml:space="preserve">(Slaton et al. 2003; Tang et al. 2007)</w:t>
      </w:r>
      <w:r>
        <w:t xml:space="preserve"> </w:t>
      </w:r>
      <w:r>
        <w:t xml:space="preserve">and alternating wet and dry periods (not to be confused with AWD irrigation technology) also have both been shown to affect rice sheath blight</w:t>
      </w:r>
      <w:r>
        <w:t xml:space="preserve"> </w:t>
      </w:r>
      <w:r>
        <w:t xml:space="preserve">(Castilla et al. 1996)</w:t>
      </w:r>
      <w:r>
        <w:t xml:space="preserve">.</w:t>
      </w:r>
    </w:p>
    <w:p>
      <w:pPr>
        <w:pStyle w:val="BodyText"/>
      </w:pPr>
      <w:r>
        <w:t xml:space="preserve">These studies suggest that a change like this in the water management in rice fields on a large scale could trigger unintended negative effects but also positive effects may result. Because of this, rice farmers may be hesitant to adopt water-saving technologies because changing rice production practices without good information about what the changes in the management will mean for other parts of the cropping system.</w:t>
      </w:r>
    </w:p>
    <w:p>
      <w:pPr>
        <w:pStyle w:val="BodyText"/>
      </w:pP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bookmarkEnd w:id="21"/>
    <w:bookmarkStart w:id="30" w:name="materials-and-methods"/>
    <w:p>
      <w:pPr>
        <w:pStyle w:val="Heading1"/>
      </w:pPr>
      <w:r>
        <w:t xml:space="preserve">Materials and Methods</w:t>
      </w:r>
    </w:p>
    <w:bookmarkStart w:id="22" w:name="experimental-site"/>
    <w:p>
      <w:pPr>
        <w:pStyle w:val="Heading2"/>
      </w:pPr>
      <w:r>
        <w:t xml:space="preserve">Experimental Site</w:t>
      </w:r>
    </w:p>
    <w:p>
      <w:pPr>
        <w:pStyle w:val="FirstParagraph"/>
      </w:pPr>
      <w:r>
        <w:t xml:space="preserve">Two experiments were conducted at the International Rice Research Institute’s (IRRI) Ziegler Experiment Station in Los Baños, Calabarzon, Philippines (latitude 14° 11’ N, longitude 121° 15’ E). The climate is classified as humid-tropical with the wet season starting in early June to December and dry season between December and late May. The experiments were both established in the dry seasons of 2015 and 2016. In the 2016 experiment changes were made in inoculation techniques, fertilisation rates and plot sizes to optimize the experiment based on findings from the 2015 experiment. The differences are detailed in the following sections.</w:t>
      </w:r>
    </w:p>
    <w:bookmarkEnd w:id="22"/>
    <w:bookmarkStart w:id="23" w:name="pathogen"/>
    <w:p>
      <w:pPr>
        <w:pStyle w:val="Heading2"/>
      </w:pPr>
      <w:r>
        <w:t xml:space="preserve">Pathogen</w:t>
      </w:r>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 The isolate was transferred to 90 mm Petri dishes containing PDA and incubated a room temperature (20 to 27°C) for five days. 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bookmarkEnd w:id="23"/>
    <w:bookmarkStart w:id="24" w:name="host-plant"/>
    <w:p>
      <w:pPr>
        <w:pStyle w:val="Heading2"/>
      </w:pPr>
      <w:r>
        <w:t xml:space="preserve">Host Plant</w:t>
      </w:r>
    </w:p>
    <w:p>
      <w:pPr>
        <w:pStyle w:val="FirstParagraph"/>
      </w:pPr>
      <w:r>
        <w:t xml:space="preserve">NSIC Rc222, an inbred semi-dwarf high-yielding variety, released by the Philippine Rice Research Institute (PhilRice), with a 114-day maturity when transplanted was used in both experiments. The variety is commonly grown by farmers in the area, having good yields and moderate resistance to brown plant hopper, green leaf hopper and yellow stem borer, but susceptibility to tungro and no known resistance to sheath blight.</w:t>
      </w:r>
    </w:p>
    <w:bookmarkEnd w:id="24"/>
    <w:bookmarkStart w:id="25" w:name="experimental-design"/>
    <w:p>
      <w:pPr>
        <w:pStyle w:val="Heading2"/>
      </w:pPr>
      <w:r>
        <w:t xml:space="preserve">2015 Experimental Design</w:t>
      </w:r>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 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(Table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bookmarkEnd w:id="25"/>
    <w:bookmarkStart w:id="26" w:name="experimental-design-1"/>
    <w:p>
      <w:pPr>
        <w:pStyle w:val="Heading2"/>
      </w:pPr>
      <w:r>
        <w:t xml:space="preserve">2016 Experimental Design</w:t>
      </w:r>
    </w:p>
    <w:p>
      <w:pPr>
        <w:pStyle w:val="FirstParagraph"/>
      </w:pPr>
      <w:r>
        <w:t xml:space="preserve">The 2016 experiment followed the same split-plot design as described for the 2015 experiment. However, the plot size was increased and due to these changes, the replicate sizes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(Table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Nurseries of NSIC Rc222 were established on 7 January 2016. 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bookmarkEnd w:id="26"/>
    <w:bookmarkStart w:id="27" w:name="data-collection"/>
    <w:p>
      <w:pPr>
        <w:pStyle w:val="Heading2"/>
      </w:pPr>
      <w:r>
        <w:t xml:space="preserve">Data Collection</w:t>
      </w:r>
    </w:p>
    <w:p>
      <w:pPr>
        <w:pStyle w:val="FirstParagraph"/>
      </w:pPr>
      <w:r>
        <w:t xml:space="preserve">In both experiments, two sample areas, sized 1 m x 1 m, per plot were assessed. The total number of tillers per hill and number of tillers with sheath blight (incidence) was measured for nine hills per sample area. Tiller sheath severity was measured for four tillers per hill and six leaves tiller using a disease assessment rating scale for field evaluation developed at IRRI. The scale is an unequally spaced categorical scale where (i) 0 – no disease; (ii) 1 – trace to 1% severity; (iii) 2 – 1 to 5% severity; (iv) 3 – 5 to 15% severity; (v) 4 – 15 to 50% severity; and (vi) 5 – 50 to 100% severity. Severity was considered to be the amount of leaf or sheath tissue covered by sheath blight lesions. A leaf was considered living if at least 50% of its area was not brown or dark brown due to natural senescence. A leaf that was yellow-green or light green due to a disease, such as tungro or N deficiency was still considered a living leaf. The same rating methodology was used in both experiments. Five disease assessments were made in the 2015 experiment and four disease assessments were made in the 2016 experiment, respectively.</w:t>
      </w:r>
    </w:p>
    <w:bookmarkEnd w:id="27"/>
    <w:bookmarkStart w:id="28" w:name="statistical-analysis"/>
    <w:p>
      <w:pPr>
        <w:pStyle w:val="Heading2"/>
      </w:pPr>
      <w:r>
        <w:t xml:space="preserve">Statistical Analysis</w:t>
      </w:r>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(Mendiburu 2020)</w:t>
      </w:r>
      <w:r>
        <w:t xml:space="preserve">.</w:t>
      </w:r>
    </w:p>
    <w:p>
      <w:pPr>
        <w:pStyle w:val="BodyText"/>
      </w:pPr>
      <w:r>
        <w:t xml:space="preserve">The contributed R package, rstanarm (version 2.19.3),</w:t>
      </w:r>
      <w:r>
        <w:t xml:space="preserve"> </w:t>
      </w:r>
      <w:r>
        <w:t xml:space="preserve">(Brilleman et al. 2018; Goodrich et al. 2020)</w:t>
      </w:r>
      <w:r>
        <w:t xml:space="preserve">, was used to fit Bayesian generalized linear models with water management and N fertilisation as fixed effects and replicate with main plot nested within replicate as random effects. Six models were created where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(WMGT) and N rate (NRTE) and the interaction of WMGT and NRTE with replicate treated as a random variable. The base levels (control treatments) for the analyses for 2015 were: N rate – N0, irrigation management – puddled. For for 2016 the base level values were: N rate – N60, irrigation management – puddled. The same weakly informative priors were set for the fixed and random effects in all models, location = 0, scale = 10. Model fitness was evaluated using</w:t>
      </w:r>
      <w:r>
        <w:t xml:space="preserve"> </w:t>
      </w:r>
      <w:r>
        <w:rPr>
          <w:rStyle w:val="VerbatimChar"/>
        </w:rPr>
        <w:t xml:space="preserve">mcmc_trace()</w:t>
      </w:r>
      <w:r>
        <w:t xml:space="preserve"> </w:t>
      </w:r>
      <w:r>
        <w:t xml:space="preserve">and</w:t>
      </w:r>
      <w:r>
        <w:t xml:space="preserve"> </w:t>
      </w:r>
      <w:r>
        <w:rPr>
          <w:rStyle w:val="VerbatimChar"/>
        </w:rPr>
        <w:t xml:space="preserve">pp_check()</w:t>
      </w:r>
      <w:r>
        <w:t xml:space="preserve"> </w:t>
      </w:r>
      <w:r>
        <w:t xml:space="preserve">from the contributed package, bayesplot (version 1.7.2),</w:t>
      </w:r>
      <w:r>
        <w:t xml:space="preserve"> </w:t>
      </w:r>
      <w:r>
        <w:t xml:space="preserve">(Gabry et al. 2019)</w:t>
      </w:r>
      <w:r>
        <w:t xml:space="preserve"> </w:t>
      </w:r>
      <w:r>
        <w:t xml:space="preserve">as well as summary information.</w:t>
      </w:r>
    </w:p>
    <w:p>
      <w:pPr>
        <w:pStyle w:val="BodyText"/>
      </w:pPr>
      <w:r>
        <w:t xml:space="preserve">The resulting models were tested using a test for equivalency using</w:t>
      </w:r>
      <w:r>
        <w:t xml:space="preserve"> </w:t>
      </w:r>
      <w:r>
        <w:rPr>
          <w:rStyle w:val="VerbatimChar"/>
        </w:rPr>
        <w:t xml:space="preserve">equivalence_test()</w:t>
      </w:r>
      <w:r>
        <w:t xml:space="preserve"> </w:t>
      </w:r>
      <w:r>
        <w:t xml:space="preserve">from the contributed package, bayestestR (version 0.7.0),</w:t>
      </w:r>
      <w:r>
        <w:t xml:space="preserve"> </w:t>
      </w:r>
      <w:r>
        <w:t xml:space="preserve">(Makowski et al. 2019)</w:t>
      </w:r>
      <w:r>
        <w:t xml:space="preserve"> </w:t>
      </w:r>
      <w:r>
        <w:t xml:space="preserve">to evaluate whether differences between the sheath blight responses varied between the water and N management treatments. The</w:t>
      </w:r>
      <w:r>
        <w:t xml:space="preserve"> </w:t>
      </w:r>
      <w:r>
        <w:t xml:space="preserve">“</w:t>
      </w:r>
      <w:r>
        <w:t xml:space="preserve">Test for Practical Equivalence</w:t>
      </w:r>
      <w:r>
        <w:t xml:space="preserve">”</w:t>
      </w:r>
      <w:r>
        <w:t xml:space="preserve"> </w:t>
      </w:r>
      <w:r>
        <w:t xml:space="preserve">is based on the Highest Density Interval (HDI) plus the Region of Practical Equivalence (ROPE) decision rule</w:t>
      </w:r>
      <w:r>
        <w:t xml:space="preserve"> </w:t>
      </w:r>
      <w:r>
        <w:t xml:space="preserve">(Kruschke 2014, 2018)</w:t>
      </w:r>
      <w:r>
        <w:t xml:space="preserve">,</w:t>
      </w:r>
      <w:r>
        <w:t xml:space="preserve"> </w:t>
      </w:r>
      <w:r>
        <w:rPr>
          <w:i/>
        </w:rPr>
        <w:t xml:space="preserve">HDI+ROPE decision rule</w:t>
      </w:r>
      <w:r>
        <w:t xml:space="preserve"> </w:t>
      </w:r>
      <w:r>
        <w:t xml:space="preserve">and checks whether parameter values should be accepted or rejected against the null hypothesis, the ROPE. To do this, it checks the percentage of the 89% HDI that is in the null region ROPE. If this amount is sufficiently low, the null hypothesis is rejected. If the amount is large enough, the null hypothesis is accepted.</w:t>
      </w:r>
    </w:p>
    <w:bookmarkEnd w:id="28"/>
    <w:bookmarkStart w:id="29" w:name="hypothesis"/>
    <w:p>
      <w:pPr>
        <w:pStyle w:val="Heading2"/>
      </w:pPr>
      <w:r>
        <w:t xml:space="preserve">Hypothesis</w:t>
      </w:r>
    </w:p>
    <w:p>
      <w:pPr>
        <w:pStyle w:val="FirstParagraph"/>
      </w:pPr>
      <w:r>
        <w:t xml:space="preserve">We hypothesised that higher amounts of nitrogen would increase the incidence and severity of sheath blight, while alternate wetting and drying would decrease the disease incidence and severity.</w:t>
      </w:r>
    </w:p>
    <w:bookmarkEnd w:id="29"/>
    <w:bookmarkEnd w:id="30"/>
    <w:bookmarkStart w:id="33" w:name="results"/>
    <w:p>
      <w:pPr>
        <w:pStyle w:val="Heading1"/>
      </w:pPr>
      <w:r>
        <w:t xml:space="preserve">Results</w:t>
      </w:r>
    </w:p>
    <w:bookmarkStart w:id="31" w:name="experiment"/>
    <w:p>
      <w:pPr>
        <w:pStyle w:val="Heading2"/>
      </w:pPr>
      <w:r>
        <w:t xml:space="preserve">2015 Experiment</w:t>
      </w:r>
    </w:p>
    <w:p>
      <w:pPr>
        <w:pStyle w:val="FirstParagraph"/>
      </w:pPr>
      <w:r>
        <w:t xml:space="preserve">In 2015 the incidence of tiller sheath blight remained low throughout the growing season (Figure </w:t>
      </w:r>
      <w:hyperlink w:anchor="fig-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Water management was undecided not showing any clear difference in the test for equivalency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between the AWD and puddled treatments. However, the effect of the N treatments of both N100 and N120 on tiller incidence were higher and clearly different when compared with the control N0 treatment (Figure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r>
        <w:t xml:space="preserv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Tiller sheath blight severity remained below 2% (Figure </w:t>
      </w:r>
      <w:hyperlink w:anchor="fig-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w:t>
      </w:r>
      <w:r>
        <w:t xml:space="preserve"> </w:t>
      </w:r>
      <w:hyperlink w:anchor="fig-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Both the N100 and N120 treatment effects caused the tiller severity to be higher and were clearly different than the control N0 treatment (Figure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the AWD water management was undecided whether it was different than the puddled treatment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severity of leaf sheath blight remained low, less than 0.4% across all treatments (Figure </w:t>
      </w:r>
      <w:hyperlink w:anchor="fig-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w:t>
      </w:r>
      <w:r>
        <w:t xml:space="preserve"> </w:t>
      </w:r>
      <w:hyperlink w:anchor="fig-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 As with the tiller incidence and severity, the effects of both the N100 and N120 treatments on leaf severity resulted in higher values that were clearly different than the N0 treatment (Figure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AWD water management treatment was again undecided with no clear difference between the control puddled and AWD treatments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1"/>
    <w:bookmarkStart w:id="32" w:name="experiment-1"/>
    <w:p>
      <w:pPr>
        <w:pStyle w:val="Heading2"/>
      </w:pPr>
      <w:r>
        <w:t xml:space="preserve">2016 Experiment</w:t>
      </w:r>
    </w:p>
    <w:p>
      <w:pPr>
        <w:pStyle w:val="FirstParagraph"/>
      </w:pPr>
      <w:r>
        <w:t xml:space="preserve">The changes to the inoculation methodology resulted in a higher rate of infection in 2016, with the N180 treatment reaching a maximum value of 98% incidence at the third observation (Figure </w:t>
      </w:r>
      <w:hyperlink w:anchor="fig-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The N treatment N180 value was higher and clearly different than the control N60 treatment (Figure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Table </w:t>
      </w:r>
      <w:hyperlink w:anchor="Tab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As in the 2015 study, water management treatment was undecided not showing a clear difference between the treatments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Table </w:t>
      </w:r>
      <w:hyperlink w:anchor="Tab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As with the tiller incidence, the tiller severity increased with the changed inoculation methods with a maximum of 7.6% for the puddled treatment (Figure </w:t>
      </w:r>
      <w:hyperlink w:anchor="fig-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In 2016 the N180 treatment was again higher and clearly different from the N60 treatment, with N180 severity being higher (Figure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Table </w:t>
      </w:r>
      <w:hyperlink w:anchor="Tab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AWD water management result was undecided and did not show statistically clear differences from the control puddled treatment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Table </w:t>
      </w:r>
      <w:hyperlink w:anchor="Tab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In 2016 the higher N rate, N180, were clearly different, higher, than the control treatments, N60. However the water management treatment was undecided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f,</w:t>
      </w:r>
      <w:r>
        <w:t xml:space="preserv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no clear differences from the puddled treatment.</w:t>
      </w:r>
    </w:p>
    <w:bookmarkEnd w:id="32"/>
    <w:bookmarkEnd w:id="33"/>
    <w:bookmarkStart w:id="34" w:name="discussion"/>
    <w:p>
      <w:pPr>
        <w:pStyle w:val="Heading1"/>
      </w:pPr>
      <w:r>
        <w:t xml:space="preserve">Discussion</w:t>
      </w:r>
    </w:p>
    <w:p>
      <w:pPr>
        <w:pStyle w:val="FirstParagraph"/>
      </w:pPr>
      <w:r>
        <w:t xml:space="preserve">In both experiments, we were unable to detect any statistically clear effect of AWD on sheath blight that led to increases in the disease that could hinder adoption of the technology, or decreases that would favour it except in one case. In the 2016 experiment the tiller sheath blight severity was clearly lower for the AWD treatment than puddled treatment (Figure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Table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indicating a possible adverse effect of using AWD on tiller sheath blight severity under high sheath blight disease pressure. In all other cases, no significant differences were observed.</w:t>
      </w:r>
    </w:p>
    <w:p>
      <w:pPr>
        <w:pStyle w:val="BodyText"/>
      </w:pPr>
      <w:r>
        <w:t xml:space="preserve">The findings of the effects of N rates on sheath blight were as expected in both experiments. Higher rates of N caused an increase in disease incidence and severity in all of the cases examined.</w:t>
      </w:r>
    </w:p>
    <w:p>
      <w:pPr>
        <w:pStyle w:val="BodyText"/>
      </w:pPr>
      <w:r>
        <w:t xml:space="preserve">By increasing the plot size and increasing inoculum amount applied to a smaller area, the changes made for the 2016 experiment improved the experiment by decreasing the variability in the data collected. The sheath blight incidence increased and the variability of sheath blight in the plots decreased (Figure </w:t>
      </w:r>
      <w:hyperlink w:anchor="fig-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a:b,</w:t>
      </w:r>
      <w:r>
        <w:t xml:space="preserve"> </w:t>
      </w:r>
      <w:hyperlink w:anchor="fig-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c:d,</w:t>
      </w:r>
      <w:r>
        <w:t xml:space="preserve"> </w:t>
      </w:r>
      <w:hyperlink w:anchor="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a:b,</w:t>
      </w:r>
      <w:r>
        <w:t xml:space="preserve"> </w:t>
      </w:r>
      <w:hyperlink w:anchor="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fig-4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c:d).</w:t>
      </w:r>
    </w:p>
    <w:p>
      <w:pPr>
        <w:pStyle w:val="BodyText"/>
      </w:pPr>
      <w:r>
        <w:t xml:space="preserve">While the use of different levels of N did provide information about the effects of N on the disease, this effect was already known</w:t>
      </w:r>
      <w:r>
        <w:t xml:space="preserve"> </w:t>
      </w:r>
      <w:r>
        <w:t xml:space="preserve">(Castilla et al. 1996; Slaton et al. 2003; Tang et al. 2007, 2007)</w:t>
      </w:r>
      <w:r>
        <w:t xml:space="preserve">, and it reduced the statistical power to find the effects in the main plot of the irrigation. Designing a future experiment as a randomised complete block with two treatments, puddled or AWD and using a single high rate of N,</w:t>
      </w:r>
      <w:r>
        <w:t xml:space="preserve"> </w:t>
      </w:r>
      <w:r>
        <w:rPr>
          <w:i/>
        </w:rPr>
        <w:t xml:space="preserve">e.g.</w:t>
      </w:r>
      <w:r>
        <w:t xml:space="preserve"> </w:t>
      </w:r>
      <w:r>
        <w:t xml:space="preserve">180 k/ha would help ensure that disease occurs and increase the precision of measurements for the irrigation treatments. Therefore, we would recommend that further future studies should focus only on the effects of AWD on sheath blight to gather data that provide a clear answer while using the larger plot size and inoculation methods used in 2016 that improved the quality of data.</w:t>
      </w:r>
    </w:p>
    <w:p>
      <w:pPr>
        <w:pStyle w:val="BodyText"/>
      </w:pPr>
      <w:r>
        <w:t xml:space="preserve">It should be noted that the levels of leaf severity remained low (&lt; 1%) throughout the growing season in all treatments for both years. Therefore, the sheath blight disease levels in these studies may be lower than they would be if conducted in the wet season. However, it is only practical to implement AWD in the dry season due to the inability to completely drain the paddy fields in the wet season</w:t>
      </w:r>
      <w:r>
        <w:t xml:space="preserve"> </w:t>
      </w:r>
      <w:r>
        <w:t xml:space="preserve">(Sriphirom et al. 2019; Sander et al. 2017, 2020)</w:t>
      </w:r>
      <w:r>
        <w:t xml:space="preserve">. Sheath blight remains an issue in both seasons</w:t>
      </w:r>
      <w:r>
        <w:t xml:space="preserve"> </w:t>
      </w:r>
      <w:r>
        <w:t xml:space="preserve">(Savary et al. 2001)</w:t>
      </w:r>
      <w:r>
        <w:t xml:space="preserve"> </w:t>
      </w:r>
      <w:r>
        <w:t xml:space="preserve">and the use of AWD would not appear to increase the disease but might be effective in reducing it in some cases because of less water in the paddy field than in traditional systems by reducing the moisture for the fungus to disperse the infective propagules and infect.</w:t>
      </w:r>
    </w:p>
    <w:p>
      <w:pPr>
        <w:pStyle w:val="BodyText"/>
      </w:pPr>
      <w:r>
        <w:t xml:space="preserve">The rice establishment method is known to affect the spread of sheath blight</w:t>
      </w:r>
      <w:r>
        <w:t xml:space="preserve"> </w:t>
      </w:r>
      <w:r>
        <w:t xml:space="preserve">(Willocquet et al. 2000)</w:t>
      </w:r>
      <w:r>
        <w:t xml:space="preserve">. Manually transplanted rice has been found to have higher apparent infection rates than direct-seeded rice. 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 A combination of AWD and direct-seeded rice could be beneficial in multiple ways, for saving water, reducing GHG emissions and reducing the risk of sheath blight.</w:t>
      </w:r>
    </w:p>
    <w:p>
      <w:pPr>
        <w:pStyle w:val="BodyText"/>
      </w:pPr>
      <w:r>
        <w:t xml:space="preserve">Diseases are the only issue that farmers face when growing rice. Recently, Lorica</w:t>
      </w:r>
      <w:r>
        <w:t xml:space="preserve"> </w:t>
      </w:r>
      <w:r>
        <w:rPr>
          <w:i/>
        </w:rPr>
        <w:t xml:space="preserve">et al.</w:t>
      </w:r>
      <w:r>
        <w:t xml:space="preserve"> </w:t>
      </w:r>
      <w:r>
        <w:t xml:space="preserve">(2020)</w:t>
      </w:r>
      <w:r>
        <w:t xml:space="preserve"> </w:t>
      </w:r>
      <w:r>
        <w:t xml:space="preserve">have also found that AWD did not affect rodent damage in crops. The findings of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 Ultimately these findings are useful as many countries promote AWD as water-saving technology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 However, over the next 10 to 20 years the risk is predicted to remain the same as during the period from 2000 to 2010 in research that has been conducted on the matter to date</w:t>
      </w:r>
      <w:r>
        <w:t xml:space="preserve"> </w:t>
      </w:r>
      <w:r>
        <w:t xml:space="preserve">(Kim et al. 2015)</w:t>
      </w:r>
      <w:r>
        <w:t xml:space="preserve">. Therefore, it is likely to remain an important disease for the near future with little resistance available in currently available varieties</w:t>
      </w:r>
      <w:r>
        <w:t xml:space="preserve"> </w:t>
      </w:r>
      <w:r>
        <w:t xml:space="preserve">(Srinivasachary et al. 2011)</w:t>
      </w:r>
      <w:r>
        <w:t xml:space="preserve">.</w:t>
      </w:r>
    </w:p>
    <w:p>
      <w:pPr>
        <w:pStyle w:val="BodyText"/>
      </w:pPr>
      <w:r>
        <w:t xml:space="preserve">Our findings here indicate that there is no reason AWD could not be adopted as we were unable to detect any statistically clear differences due to irrigation management in any of the sheath blight measurements made. Whereas, in the presence of excess N the treatments showed clear effects, increasing the amount and severity of the disease, suggesting that the studies were capable of demonstrating differences in the selected treatments as applied. Therefore, based on these studies the use of AWD technologies would not appear to be a factor that increases the incidence or severity of rice sheath blight disease and should be adopted given the other benefits that it provides.</w:t>
      </w:r>
    </w:p>
    <w:bookmarkEnd w:id="34"/>
    <w:bookmarkStart w:id="35" w:name="acknowledgments"/>
    <w:p>
      <w:pPr>
        <w:pStyle w:val="Heading1"/>
      </w:pPr>
      <w:r>
        <w:t xml:space="preserve">Acknowledgments</w:t>
      </w:r>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 Also thanks to Dr. N. Tierney of Monash University for the discussion and ideas on the analysis.</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assisted in the field work in 2015 and conducted the field work in 2016. AHS conducted the data analysis. All the authors contributed to the writing of the manuscript.</w:t>
      </w:r>
    </w:p>
    <w:p>
      <w:r>
        <w:br w:type="page"/>
      </w:r>
    </w:p>
    <w:bookmarkEnd w:id="35"/>
    <w:bookmarkStart w:id="90" w:name="literature-cited"/>
    <w:p>
      <w:pPr>
        <w:pStyle w:val="Heading1"/>
      </w:pPr>
      <w:r>
        <w:t xml:space="preserve">Literature Cited</w:t>
      </w:r>
    </w:p>
    <w:bookmarkStart w:id="89" w:name="refs"/>
    <w:bookmarkStart w:id="37"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6">
        <w:r>
          <w:rPr>
            <w:rStyle w:val="Hyperlink"/>
          </w:rPr>
          <w:t xml:space="preserve">http://www.sciencedirect.com/science/article/pii/S0378377400001281</w:t>
        </w:r>
      </w:hyperlink>
      <w:r>
        <w:t xml:space="preserve">.</w:t>
      </w:r>
    </w:p>
    <w:bookmarkEnd w:id="37"/>
    <w:bookmarkStart w:id="39" w:name="ref-Brilleman2018"/>
    <w:p>
      <w:pPr>
        <w:pStyle w:val="Bibliography"/>
      </w:pPr>
      <w:r>
        <w:t xml:space="preserve">Brilleman, S. L., Crowther, M. J., Moreno-Betancur, M., Buros Novik, J., and Wolfe, R. 2018. Joint longitudinal and time-to-event models via Stan. Available at:</w:t>
      </w:r>
      <w:r>
        <w:t xml:space="preserve"> </w:t>
      </w:r>
      <w:hyperlink r:id="rId38">
        <w:r>
          <w:rPr>
            <w:rStyle w:val="Hyperlink"/>
          </w:rPr>
          <w:t xml:space="preserve">https://github.com/stan-dev/stancon_talks/</w:t>
        </w:r>
      </w:hyperlink>
      <w:r>
        <w:t xml:space="preserve">.</w:t>
      </w:r>
    </w:p>
    <w:bookmarkEnd w:id="39"/>
    <w:bookmarkStart w:id="40"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0"/>
    <w:bookmarkStart w:id="41" w:name="ref-Chapagain2011"/>
    <w:p>
      <w:pPr>
        <w:pStyle w:val="Bibliography"/>
      </w:pPr>
      <w:r>
        <w:t xml:space="preserve">Chapagain, T., Riseman, A., and Yamaji, E. 2011. Achieving more with less water: Alternate wet and dry irrigation (AWDI) as an alternative to the conventional water management practices in rice farming. Journal of Agricultural Science. 3:3.</w:t>
      </w:r>
    </w:p>
    <w:bookmarkEnd w:id="41"/>
    <w:bookmarkStart w:id="42" w:name="ref-Dawe2005"/>
    <w:p>
      <w:pPr>
        <w:pStyle w:val="Bibliography"/>
      </w:pPr>
      <w:r>
        <w:t xml:space="preserve">Dawe, D. 2005. Increasing water productivity in rice-based systems in Asia–past trends, current problems, and future prospects. Plant Production Science. 8:221–230.</w:t>
      </w:r>
    </w:p>
    <w:bookmarkEnd w:id="42"/>
    <w:bookmarkStart w:id="43"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w:t>
      </w:r>
    </w:p>
    <w:bookmarkEnd w:id="43"/>
    <w:bookmarkStart w:id="44"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4"/>
    <w:bookmarkStart w:id="45" w:name="ref-Gabry2019"/>
    <w:p>
      <w:pPr>
        <w:pStyle w:val="Bibliography"/>
      </w:pPr>
      <w:r>
        <w:t xml:space="preserve">Gabry, J., Simpson, D., Vehtari, A., Betancourt, M., and Gelman, A. 2019. Visualization in Bayesian workflow. J. R. Stat. Soc. A. 182:389–402.</w:t>
      </w:r>
    </w:p>
    <w:bookmarkEnd w:id="45"/>
    <w:bookmarkStart w:id="46"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6"/>
    <w:bookmarkStart w:id="48" w:name="ref-Goodrich2020"/>
    <w:p>
      <w:pPr>
        <w:pStyle w:val="Bibliography"/>
      </w:pPr>
      <w:r>
        <w:t xml:space="preserve">Goodrich, B., Gabry, J., Ali, I., and Brilleman, S. 2020. Rstanarm: Bayesian applied regression modeling via Stan. Available at:</w:t>
      </w:r>
      <w:r>
        <w:t xml:space="preserve"> </w:t>
      </w:r>
      <w:hyperlink r:id="rId47">
        <w:r>
          <w:rPr>
            <w:rStyle w:val="Hyperlink"/>
          </w:rPr>
          <w:t xml:space="preserve">https://mc-stan.org/rstanarm</w:t>
        </w:r>
      </w:hyperlink>
      <w:r>
        <w:t xml:space="preserve">.</w:t>
      </w:r>
    </w:p>
    <w:bookmarkEnd w:id="48"/>
    <w:bookmarkStart w:id="49" w:name="ref-Groth2008"/>
    <w:p>
      <w:pPr>
        <w:pStyle w:val="Bibliography"/>
      </w:pPr>
      <w:r>
        <w:t xml:space="preserve">Groth, D. E. 2008. Effects of cultivar resistance and single fungicide application on rice sheath blight, yield, and quality. Crop Protection. 27:1125–1130.</w:t>
      </w:r>
    </w:p>
    <w:bookmarkEnd w:id="49"/>
    <w:bookmarkStart w:id="50"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0"/>
    <w:bookmarkStart w:id="51" w:name="ref-Kruschke2014"/>
    <w:p>
      <w:pPr>
        <w:pStyle w:val="Bibliography"/>
      </w:pPr>
      <w:r>
        <w:t xml:space="preserve">Kruschke, J. 2014.</w:t>
      </w:r>
      <w:r>
        <w:t xml:space="preserve"> </w:t>
      </w:r>
      <w:r>
        <w:rPr>
          <w:i/>
        </w:rPr>
        <w:t xml:space="preserve">Doing Bayesian data analysis: A tutorial with R, JAGS, and Stan</w:t>
      </w:r>
      <w:r>
        <w:t xml:space="preserve">. Academic Press.</w:t>
      </w:r>
    </w:p>
    <w:bookmarkEnd w:id="51"/>
    <w:bookmarkStart w:id="52" w:name="ref-Kruschke2018"/>
    <w:p>
      <w:pPr>
        <w:pStyle w:val="Bibliography"/>
      </w:pPr>
      <w:r>
        <w:t xml:space="preserve">Kruschke, J. K. 2018. Rejecting or accepting parameter values in Bayesian estimation. Advances in Methods and Practices in Psychological Science. 1:270–280.</w:t>
      </w:r>
    </w:p>
    <w:bookmarkEnd w:id="52"/>
    <w:bookmarkStart w:id="53"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3"/>
    <w:bookmarkStart w:id="55"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4">
        <w:r>
          <w:rPr>
            <w:rStyle w:val="Hyperlink"/>
          </w:rPr>
          <w:t xml:space="preserve">http://www.sciencedirect.com/science/article/pii/S0378377406002630</w:t>
        </w:r>
      </w:hyperlink>
      <w:r>
        <w:t xml:space="preserve">.</w:t>
      </w:r>
    </w:p>
    <w:bookmarkEnd w:id="55"/>
    <w:bookmarkStart w:id="56"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6"/>
    <w:bookmarkStart w:id="57"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7"/>
    <w:bookmarkStart w:id="58"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8"/>
    <w:bookmarkStart w:id="59"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59"/>
    <w:bookmarkStart w:id="60" w:name="ref-Marchetti1991"/>
    <w:p>
      <w:pPr>
        <w:pStyle w:val="Bibliography"/>
      </w:pPr>
      <w:r>
        <w:t xml:space="preserve">Marchetti, M. A., and Bollich, C. N. 1991. Quantification of the relationship between sheath blight severity and yield loss in rice. Plant Disease.</w:t>
      </w:r>
    </w:p>
    <w:bookmarkEnd w:id="60"/>
    <w:bookmarkStart w:id="62" w:name="ref-agricolae2020"/>
    <w:p>
      <w:pPr>
        <w:pStyle w:val="Bibliography"/>
      </w:pPr>
      <w:r>
        <w:t xml:space="preserve">Mendiburu, F. de. 2020.</w:t>
      </w:r>
      <w:r>
        <w:t xml:space="preserve"> </w:t>
      </w:r>
      <w:r>
        <w:rPr>
          <w:i/>
        </w:rPr>
        <w:t xml:space="preserve">Agricolae: Statistical procedures for agricultural research</w:t>
      </w:r>
      <w:r>
        <w:t xml:space="preserve">. Available at:</w:t>
      </w:r>
      <w:r>
        <w:t xml:space="preserve"> </w:t>
      </w:r>
      <w:hyperlink r:id="rId61">
        <w:r>
          <w:rPr>
            <w:rStyle w:val="Hyperlink"/>
          </w:rPr>
          <w:t xml:space="preserve">https://CRAN.R-project.org/package=agricolae</w:t>
        </w:r>
      </w:hyperlink>
      <w:r>
        <w:t xml:space="preserve">.</w:t>
      </w:r>
    </w:p>
    <w:bookmarkEnd w:id="62"/>
    <w:bookmarkStart w:id="64"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3">
        <w:r>
          <w:rPr>
            <w:rStyle w:val="Hyperlink"/>
          </w:rPr>
          <w:t xml:space="preserve">http://www4.unfccc.int/ndcregistry/PublishedDocuments/Bangladesh%20First/INDC_2015_of_Bangladesh.pdf</w:t>
        </w:r>
      </w:hyperlink>
      <w:r>
        <w:t xml:space="preserve">.</w:t>
      </w:r>
    </w:p>
    <w:bookmarkEnd w:id="64"/>
    <w:bookmarkStart w:id="66"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5">
        <w:r>
          <w:rPr>
            <w:rStyle w:val="Hyperlink"/>
          </w:rPr>
          <w:t xml:space="preserve">https://www.R-project.org/</w:t>
        </w:r>
      </w:hyperlink>
      <w:r>
        <w:t xml:space="preserve">.</w:t>
      </w:r>
    </w:p>
    <w:bookmarkEnd w:id="66"/>
    <w:bookmarkStart w:id="67"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w:t>
      </w:r>
    </w:p>
    <w:bookmarkEnd w:id="67"/>
    <w:bookmarkStart w:id="68"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8"/>
    <w:bookmarkStart w:id="69" w:name="ref-Rush1983"/>
    <w:p>
      <w:pPr>
        <w:pStyle w:val="Bibliography"/>
      </w:pPr>
      <w:r>
        <w:t xml:space="preserve">Rush, M. C., and Lee, F. N. 1983. Rice sheath blight: A major rice disease. Plant Disease. 67:829–832.</w:t>
      </w:r>
    </w:p>
    <w:bookmarkEnd w:id="69"/>
    <w:bookmarkStart w:id="70" w:name="ref-Sander2020"/>
    <w:p>
      <w:pPr>
        <w:pStyle w:val="Bibliography"/>
      </w:pPr>
      <w:r>
        <w:t xml:space="preserve">Sander, B. O., Schneider, P., Romasanta, R., Pascual, K., Sibayan, E., Asis, C. A., et al. 2020. Potential of alternate wetting and drying irrigation practices for the mitigation of GHG emissions from rice fields: Two cases in central Luzon (Philippines). Agriculture.</w:t>
      </w:r>
    </w:p>
    <w:bookmarkEnd w:id="70"/>
    <w:bookmarkStart w:id="71" w:name="ref-Sander2017"/>
    <w:p>
      <w:pPr>
        <w:pStyle w:val="Bibliography"/>
      </w:pPr>
      <w:r>
        <w:t xml:space="preserve">Sander, B. O., Wassmann, R., Palao, L. K., and Nelson, A. 2017. Climate-based suitability assessment for alternate wetting and drying water management in the Philippines: A novel approach for mapping methane mitigation potential in rice production. Carbon Management. 8:331–342.</w:t>
      </w:r>
    </w:p>
    <w:bookmarkEnd w:id="71"/>
    <w:bookmarkStart w:id="72"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72"/>
    <w:bookmarkStart w:id="73" w:name="ref-Savary2001"/>
    <w:p>
      <w:pPr>
        <w:pStyle w:val="Bibliography"/>
      </w:pPr>
      <w:r>
        <w:t xml:space="preserve">Savary, S., Castilla, N. P., and Willocquet, L. 2001. Analysis of the spatiotemporal structure of rice sheath blight epidemics in a farmer’s field. Plant Pathology. 50:53–68.</w:t>
      </w:r>
    </w:p>
    <w:bookmarkEnd w:id="73"/>
    <w:bookmarkStart w:id="74"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4"/>
    <w:bookmarkStart w:id="75" w:name="ref-simko2012area"/>
    <w:p>
      <w:pPr>
        <w:pStyle w:val="Bibliography"/>
      </w:pPr>
      <w:r>
        <w:t xml:space="preserve">Simko, I., and Piepho, H.-P. 2012. The area under the disease progress stairs: Calculation, advantage, and application. Phytopathology. 102:381–389.</w:t>
      </w:r>
    </w:p>
    <w:bookmarkEnd w:id="75"/>
    <w:bookmarkStart w:id="76"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6"/>
    <w:bookmarkStart w:id="78" w:name="ref-Sparks2020a"/>
    <w:p>
      <w:pPr>
        <w:pStyle w:val="Bibliography"/>
      </w:pPr>
      <w:r>
        <w:t xml:space="preserve">Sparks, A. H., Castilla, N. P., and Sander, B. O. 2020. Data for "Effects of Alternate Wetting and Drying Irrigation Technology and Nitrogen Rates on Sheath Blight of Rice". Available at:</w:t>
      </w:r>
      <w:r>
        <w:t xml:space="preserve"> </w:t>
      </w:r>
      <w:hyperlink r:id="rId77">
        <w:r>
          <w:rPr>
            <w:rStyle w:val="Hyperlink"/>
          </w:rPr>
          <w:t xml:space="preserve">https://doi.org/10.5281/ZENODO.3889800</w:t>
        </w:r>
      </w:hyperlink>
      <w:r>
        <w:t xml:space="preserve">.</w:t>
      </w:r>
    </w:p>
    <w:bookmarkEnd w:id="78"/>
    <w:bookmarkStart w:id="79" w:name="ref-Sparks2020"/>
    <w:p>
      <w:pPr>
        <w:pStyle w:val="Bibliography"/>
      </w:pPr>
      <w:r>
        <w:t xml:space="preserve">Sparks, A. H., Castilla, N. P., and Sander, B. O. 2020. Reproducible research compendium for Effects of Alternate Wetting and Drying Irrigation Technology and Nitrogen Rates on Sheath Blight of Rice.</w:t>
      </w:r>
    </w:p>
    <w:bookmarkEnd w:id="79"/>
    <w:bookmarkStart w:id="80"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80"/>
    <w:bookmarkStart w:id="81" w:name="ref-Sriphirom2019"/>
    <w:p>
      <w:pPr>
        <w:pStyle w:val="Bibliography"/>
      </w:pPr>
      <w:r>
        <w:t xml:space="preserve">Sriphirom, P., Chidthaisong, A., and Towprayoon, S. 2019. Effect of alternate wetting and drying water management on rice cultivation with low emissions and low water used during wet and dry season. Journal of Cleaner Production. 223:980–988.</w:t>
      </w:r>
    </w:p>
    <w:bookmarkEnd w:id="81"/>
    <w:bookmarkStart w:id="82"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82"/>
    <w:bookmarkStart w:id="83" w:name="ref-Toriyama2005"/>
    <w:p>
      <w:pPr>
        <w:pStyle w:val="Bibliography"/>
      </w:pPr>
      <w:r>
        <w:t xml:space="preserve">Toriyama, K., Heong, K. L., Hardy, B., and others. 2005. Rice is life: Scientific perspectives for the 21</w:t>
      </w:r>
      <w:r>
        <w:rPr>
          <w:vertAlign w:val="superscript"/>
        </w:rPr>
        <w:t xml:space="preserve">st</w:t>
      </w:r>
      <w:r>
        <w:t xml:space="preserve"> </w:t>
      </w:r>
      <w:r>
        <w:t xml:space="preserve">century. Proceedings of the World Rice Research Conference held in Tsukuba, Japan, 4-7 November 2004. In</w:t>
      </w:r>
      <w:r>
        <w:t xml:space="preserve"> </w:t>
      </w:r>
      <w:r>
        <w:rPr>
          <w:i/>
        </w:rPr>
        <w:t xml:space="preserve">Rice is life: scientific perspectives for the 21</w:t>
      </w:r>
      <w:r>
        <w:rPr>
          <w:vertAlign w:val="superscript"/>
          <w:i/>
        </w:rPr>
        <w:t xml:space="preserve">st</w:t>
      </w:r>
      <w:r>
        <w:rPr>
          <w:i/>
        </w:rPr>
        <w:t xml:space="preserve"> </w:t>
      </w:r>
      <w:r>
        <w:rPr>
          <w:i/>
        </w:rPr>
        <w:t xml:space="preserve">century. Proceedings of the World Rice Research Conference held in Tsukuba, Japan, 4-7 November 2004.</w:t>
      </w:r>
      <w:r>
        <w:t xml:space="preserve">, International Rice Research Institute (IRRI).</w:t>
      </w:r>
    </w:p>
    <w:bookmarkEnd w:id="83"/>
    <w:bookmarkStart w:id="84" w:name="ref-VanBuyten2012"/>
    <w:p>
      <w:pPr>
        <w:pStyle w:val="Bibliography"/>
      </w:pPr>
      <w:r>
        <w:t xml:space="preserve">Van Buyten, E., Banaay, C. G. B., Vera Cruz, C., and Höfte, M. 2012. Identity and variability of</w:t>
      </w:r>
      <w:r>
        <w:t xml:space="preserve"> </w:t>
      </w:r>
      <w:r>
        <w:rPr>
          <w:i/>
        </w:rPr>
        <w:t xml:space="preserve">pythium</w:t>
      </w:r>
      <w:r>
        <w:t xml:space="preserve"> </w:t>
      </w:r>
      <w:r>
        <w:t xml:space="preserve">species associated with yield decline in aerobic rice cultivation in the Philippines. Plant Pathology. 62:139–153.</w:t>
      </w:r>
    </w:p>
    <w:bookmarkEnd w:id="84"/>
    <w:bookmarkStart w:id="85"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85"/>
    <w:bookmarkStart w:id="86" w:name="ref-Webb2010"/>
    <w:p>
      <w:pPr>
        <w:pStyle w:val="Bibliography"/>
      </w:pPr>
      <w:r>
        <w:t xml:space="preserve">Webb, K. M., Oña, I., Bai, J., Garrett, K. A., Mew, T., Cruz, C. M. V., et al. 2010. A benefit of high temperature: Increased effectiveness of a rice bacterial blight disease resistance gene. New Phytologist. 185:568–576.</w:t>
      </w:r>
    </w:p>
    <w:bookmarkEnd w:id="86"/>
    <w:bookmarkStart w:id="87"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7"/>
    <w:bookmarkStart w:id="88" w:name="ref-Yan2005"/>
    <w:p>
      <w:pPr>
        <w:pStyle w:val="Bibliography"/>
      </w:pPr>
      <w:r>
        <w:t xml:space="preserve">Yan, X., Yagi, K., Akiyama, H., and Akimoto, H. 2005. Statistical analysis of the major variables controlling methane emission from rice fields. Global Change Biology. 11:1131–1141.</w:t>
      </w:r>
    </w:p>
    <w:bookmarkEnd w:id="88"/>
    <w:bookmarkEnd w:id="89"/>
    <w:bookmarkEnd w:id="90"/>
    <w:bookmarkStart w:id="93" w:name="author-recommended-internet-resources"/>
    <w:p>
      <w:pPr>
        <w:pStyle w:val="Heading1"/>
      </w:pPr>
      <w:r>
        <w:t xml:space="preserve">Author-Recommended Internet Resources</w:t>
      </w:r>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91">
        <w:r>
          <w:rPr>
            <w:rStyle w:val="Hyperlink"/>
          </w:rPr>
          <w:t xml:space="preserve">https://doi.org/...</w:t>
        </w:r>
      </w:hyperlink>
      <w:r>
        <w:t xml:space="preserve"> </w:t>
      </w:r>
      <w:r>
        <w:t xml:space="preserve">(Adam H. Sparks, Nancy P. Castilla, and B. Ole Sander 2020)</w:t>
      </w:r>
      <w:r>
        <w:t xml:space="preserve">. The data are freely and openly available from</w:t>
      </w:r>
      <w:r>
        <w:t xml:space="preserve"> </w:t>
      </w:r>
      <w:hyperlink r:id="rId92">
        <w:r>
          <w:rPr>
            <w:rStyle w:val="Hyperlink"/>
          </w:rPr>
          <w:t xml:space="preserve">https://doi.org/10.5281/zenodo.3889800</w:t>
        </w:r>
      </w:hyperlink>
      <w:r>
        <w:t xml:space="preserve"> </w:t>
      </w:r>
      <w:r>
        <w:t xml:space="preserve">(Adam H. Sparks, Nancy P. Castilla, and Bjoern Ole Sander 2020)</w:t>
      </w:r>
      <w:r>
        <w:t xml:space="preserve">.</w:t>
      </w:r>
    </w:p>
    <w:p>
      <w:r>
        <w:br w:type="page"/>
      </w:r>
    </w:p>
    <w:bookmarkEnd w:id="93"/>
    <w:bookmarkStart w:id="94" w:name="tables"/>
    <w:p>
      <w:pPr>
        <w:pStyle w:val="Heading1"/>
      </w:pPr>
      <w:r>
        <w:t xml:space="preserve">Tables</w:t>
      </w:r>
    </w:p>
    <w:p>
      <w:pPr>
        <w:pStyle w:val="TableCaption"/>
      </w:pPr>
      <w:r>
        <w:rPr/>
        <w:t xml:space="preserve">Table </w:t>
      </w:r>
      <w:bookmarkStart w:id="0c048551-6bdd-410a-94df-7627305f7797"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c048551-6bdd-410a-94df-7627305f7797"/>
      <w:r>
        <w:rPr/>
        <w:t xml:space="preserve">: </w:t>
      </w:r>
      <w:r>
        <w:t xml:space="preserve">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p>
      <w:r>
        <w:br w:type="page"/>
      </w:r>
    </w:p>
    <w:p>
      <w:pPr>
        <w:pStyle w:val="TableCaption"/>
      </w:pPr>
      <w:r>
        <w:rPr/>
        <w:t xml:space="preserve">Table </w:t>
      </w:r>
      <w:bookmarkStart w:id="3f8d9609-6ada-4daa-989f-44e2344d97cc" w:name="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f8d9609-6ada-4daa-989f-44e2344d97cc"/>
      <w:r>
        <w:rPr/>
        <w:t xml:space="preserve">: </w:t>
      </w:r>
      <w:r>
        <w:t xml:space="preserve">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77"/>
        <w:gridCol w:w="1744"/>
        <w:gridCol w:w="1272"/>
        <w:gridCol w:w="1327"/>
        <w:gridCol w:w="1849"/>
        <w:gridCol w:w="1960"/>
        <w:gridCol w:w="1551"/>
        <w:gridCol w:w="155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0.6393009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1.6486432</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-0.1648145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0.3823499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0.3000047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0.9780576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0.6587859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1.3369331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4.5538875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12.1202160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-1.5076548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4.4971026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5.6869896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12.9153205</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14.2521792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21.4324560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-0.2021906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2.6889088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-0.8055032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-0.1254447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1.1034122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1.9276263</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1.3633150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2.1931663</w:t>
            </w:r>
          </w:p>
        </w:tc>
      </w:tr>
    </w:tbl>
    <w:p>
      <w:r>
        <w:br w:type="page"/>
      </w:r>
    </w:p>
    <w:p>
      <w:pPr>
        <w:pStyle w:val="TableCaption"/>
      </w:pPr>
      <w:r>
        <w:rPr/>
        <w:t xml:space="preserve">Table </w:t>
      </w:r>
      <w:bookmarkStart w:id="75fa6927-dc34-4aac-b600-b77f87f724de" w:name="Tab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fa6927-dc34-4aac-b600-b77f87f724de"/>
      <w:r>
        <w:rPr/>
        <w:t xml:space="preserve">: </w:t>
      </w:r>
      <w:r>
        <w:t xml:space="preserve">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77"/>
        <w:gridCol w:w="1744"/>
        <w:gridCol w:w="1631"/>
        <w:gridCol w:w="1551"/>
        <w:gridCol w:w="1849"/>
        <w:gridCol w:w="1960"/>
        <w:gridCol w:w="1671"/>
        <w:gridCol w:w="155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9.58152411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11.5137675</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-0.02809157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0.7563857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1.56226129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2.3446342</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17.67144740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25.2786714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-3.79477549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-1.2082145</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0.56554599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3.1146538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0.74142122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1.5523644</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-0.36826982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0.3697226</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0.11575950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0.4805505</w:t>
            </w:r>
          </w:p>
        </w:tc>
      </w:tr>
    </w:tbl>
    <w:p>
      <w:r>
        <w:br w:type="page"/>
      </w:r>
    </w:p>
    <w:bookmarkEnd w:id="94"/>
    <w:bookmarkStart w:id="95" w:name="figures"/>
    <w:p>
      <w:pPr>
        <w:pStyle w:val="Heading1"/>
      </w:pPr>
      <w:r>
        <w:t xml:space="preserve">Figures</w:t>
      </w:r>
    </w:p>
    <w:p>
      <w:pPr>
        <w:jc w:val="center"/>
        <w:pStyle w:val="Figure"/>
      </w:pPr>
      <w:r>
        <w:rPr/>
        <w:drawing>
          <wp:inline distT="0" distB="0" distL="0" distR="0">
            <wp:extent cx="3026664"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3"/>
                    <a:srcRect/>
                    <a:stretch>
                      <a:fillRect/>
                    </a:stretch>
                  </pic:blipFill>
                  <pic:spPr bwMode="auto">
                    <a:xfrm>
                      <a:off x="0" y="0"/>
                      <a:ext cx="42037" cy="50800"/>
                    </a:xfrm>
                    <a:prstGeom prst="rect">
                      <a:avLst/>
                    </a:prstGeom>
                    <a:noFill/>
                  </pic:spPr>
                </pic:pic>
              </a:graphicData>
            </a:graphic>
          </wp:inline>
        </w:drawing>
      </w:r>
    </w:p>
    <w:p>
      <w:pPr>
        <w:pStyle w:val="ImageCaption"/>
      </w:pPr>
      <w:r>
        <w:rPr/>
        <w:t xml:space="preserve">Figure </w:t>
      </w:r>
      <w:bookmarkStart w:id="9a855bf2-391f-40d6-aab1-aff136fe6a79" w:name="fig-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855bf2-391f-40d6-aab1-aff136fe6a79"/>
      <w:r>
        <w:rPr/>
        <w:t xml:space="preserve">: </w:t>
      </w:r>
      <w:r>
        <w:t xml:space="preserve">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jc w:val="center"/>
        <w:pStyle w:val="Figure"/>
      </w:pPr>
      <w:r>
        <w:rPr/>
        <w:drawing>
          <wp:inline distT="0" distB="0" distL="0" distR="0">
            <wp:extent cx="29718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4"/>
                    <a:srcRect/>
                    <a:stretch>
                      <a:fillRect/>
                    </a:stretch>
                  </pic:blipFill>
                  <pic:spPr bwMode="auto">
                    <a:xfrm>
                      <a:off x="0" y="0"/>
                      <a:ext cx="41275" cy="50800"/>
                    </a:xfrm>
                    <a:prstGeom prst="rect">
                      <a:avLst/>
                    </a:prstGeom>
                    <a:noFill/>
                  </pic:spPr>
                </pic:pic>
              </a:graphicData>
            </a:graphic>
          </wp:inline>
        </w:drawing>
      </w:r>
    </w:p>
    <w:p>
      <w:pPr>
        <w:pStyle w:val="ImageCaption"/>
      </w:pPr>
      <w:r>
        <w:rPr/>
        <w:t xml:space="preserve">Figure </w:t>
      </w:r>
      <w:bookmarkStart w:id="861a3658-79eb-42ef-ae18-a529c788495a" w:name="fig-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61a3658-79eb-42ef-ae18-a529c788495a"/>
      <w:r>
        <w:rPr/>
        <w:t xml:space="preserve">: </w:t>
      </w:r>
      <w:r>
        <w:t xml:space="preserve">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100&amp;nbsp;kg/ha N (N100) and 180&amp;nbsp;kg/ha N (N120). In the 2016 experiment, two N rate treatments were applied: 60&amp;nbsp;kg/ha N (N60) and 180&amp;nbsp;kg/ha N (N180). Points represent the mean observations of four replications.</w:t>
      </w:r>
    </w:p>
    <w:p>
      <w:pPr>
        <w:jc w:val="center"/>
        <w:pStyle w:val="Figure"/>
      </w:pPr>
      <w:r>
        <w:rPr/>
        <w:drawing>
          <wp:inline distT="0" distB="0" distL="0" distR="0">
            <wp:extent cx="29718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5"/>
                    <a:srcRect/>
                    <a:stretch>
                      <a:fillRect/>
                    </a:stretch>
                  </pic:blipFill>
                  <pic:spPr bwMode="auto">
                    <a:xfrm>
                      <a:off x="0" y="0"/>
                      <a:ext cx="41275" cy="50800"/>
                    </a:xfrm>
                    <a:prstGeom prst="rect">
                      <a:avLst/>
                    </a:prstGeom>
                    <a:noFill/>
                  </pic:spPr>
                </pic:pic>
              </a:graphicData>
            </a:graphic>
          </wp:inline>
        </w:drawing>
      </w:r>
    </w:p>
    <w:p>
      <w:pPr>
        <w:pStyle w:val="ImageCaption"/>
      </w:pPr>
      <w:r>
        <w:rPr/>
        <w:t xml:space="preserve">Figure </w:t>
      </w:r>
      <w:bookmarkStart w:id="80202211-60a9-44b9-b9f6-954416e24bfb" w:name="fig-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202211-60a9-44b9-b9f6-954416e24bfb"/>
      <w:r>
        <w:rPr/>
        <w:t xml:space="preserve">: </w:t>
      </w:r>
      <w:r>
        <w:t xml:space="preserve">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jc w:val="center"/>
        <w:pStyle w:val="Figure"/>
      </w:pPr>
      <w:r>
        <w:rPr/>
        <w:drawing>
          <wp:inline distT="0" distB="0" distL="0" distR="0">
            <wp:extent cx="29718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96"/>
                    <a:srcRect/>
                    <a:stretch>
                      <a:fillRect/>
                    </a:stretch>
                  </pic:blipFill>
                  <pic:spPr bwMode="auto">
                    <a:xfrm>
                      <a:off x="0" y="0"/>
                      <a:ext cx="41275" cy="50800"/>
                    </a:xfrm>
                    <a:prstGeom prst="rect">
                      <a:avLst/>
                    </a:prstGeom>
                    <a:noFill/>
                  </pic:spPr>
                </pic:pic>
              </a:graphicData>
            </a:graphic>
          </wp:inline>
        </w:drawing>
      </w:r>
    </w:p>
    <w:p>
      <w:pPr>
        <w:pStyle w:val="ImageCaption"/>
      </w:pPr>
      <w:r>
        <w:rPr/>
        <w:t xml:space="preserve">Figure </w:t>
      </w:r>
      <w:bookmarkStart w:id="8761f5a4-f467-46c3-be24-35bb673cd24a" w:name="fig-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761f5a4-f467-46c3-be24-35bb673cd24a"/>
      <w:r>
        <w:rPr/>
        <w:t xml:space="preserve">: </w:t>
      </w:r>
      <w:r>
        <w:t xml:space="preserve">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100&amp;nbsp;kg/ha N (N100) and 180&amp;nbsp;kg/ha N (N120). In the 2016 experiment, two N rate treatments were applied: 60&amp;nbsp;kg/ha N (N60) and 180&amp;nbsp;kg/ha N (N180).</w:t>
      </w:r>
    </w:p>
    <w:p>
      <w:r>
        <w:br w:type="page"/>
      </w:r>
    </w:p>
    <w:bookmarkEnd w:id="95"/>
    <w:bookmarkStart w:id="96" w:name="colophon"/>
    <w:p>
      <w:pPr>
        <w:pStyle w:val="Heading1"/>
      </w:pPr>
      <w:r>
        <w:t xml:space="preserve">Colophon</w:t>
      </w:r>
    </w:p>
    <w:p>
      <w:pPr>
        <w:pStyle w:val="FirstParagraph"/>
      </w:pPr>
      <w:r>
        <w:t xml:space="preserve">This report was generated on 2020-10-15 14:19:33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4.0.3 (2020-10-10)</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2020-10-15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abind          1.4-5      2016-07-21 [1]</w:t>
      </w:r>
      <w:r>
        <w:br/>
      </w:r>
      <w:r>
        <w:rPr>
          <w:rStyle w:val="VerbatimChar"/>
        </w:rPr>
        <w:t xml:space="preserve">#&gt;  assertthat     0.2.1      2019-03-21 [1]</w:t>
      </w:r>
      <w:r>
        <w:br/>
      </w:r>
      <w:r>
        <w:rPr>
          <w:rStyle w:val="VerbatimChar"/>
        </w:rPr>
        <w:t xml:space="preserve">#&gt;  backports      1.1.10     2020-09-15 [1]</w:t>
      </w:r>
      <w:r>
        <w:br/>
      </w:r>
      <w:r>
        <w:rPr>
          <w:rStyle w:val="VerbatimChar"/>
        </w:rPr>
        <w:t xml:space="preserve">#&gt;  base64enc      0.1-3      2015-07-28 [1]</w:t>
      </w:r>
      <w:r>
        <w:br/>
      </w:r>
      <w:r>
        <w:rPr>
          <w:rStyle w:val="VerbatimChar"/>
        </w:rPr>
        <w:t xml:space="preserve">#&gt;  bayesplot      1.7.2      2020-05-28 [1]</w:t>
      </w:r>
      <w:r>
        <w:br/>
      </w:r>
      <w:r>
        <w:rPr>
          <w:rStyle w:val="VerbatimChar"/>
        </w:rPr>
        <w:t xml:space="preserve">#&gt;  bayestestR   * 0.7.2      2020-07-20 [1]</w:t>
      </w:r>
      <w:r>
        <w:br/>
      </w:r>
      <w:r>
        <w:rPr>
          <w:rStyle w:val="VerbatimChar"/>
        </w:rPr>
        <w:t xml:space="preserve">#&gt;  bookdown     * 0.21       2020-10-13 [1]</w:t>
      </w:r>
      <w:r>
        <w:br/>
      </w:r>
      <w:r>
        <w:rPr>
          <w:rStyle w:val="VerbatimChar"/>
        </w:rPr>
        <w:t xml:space="preserve">#&gt;  boot           1.3-25     2020-04-26 [1]</w:t>
      </w:r>
      <w:r>
        <w:br/>
      </w:r>
      <w:r>
        <w:rPr>
          <w:rStyle w:val="VerbatimChar"/>
        </w:rPr>
        <w:t xml:space="preserve">#&gt;  broom          0.7.1      2020-10-02 [1]</w:t>
      </w:r>
      <w:r>
        <w:br/>
      </w:r>
      <w:r>
        <w:rPr>
          <w:rStyle w:val="VerbatimChar"/>
        </w:rPr>
        <w:t xml:space="preserve">#&gt;  callr          3.5.1      2020-10-13 [1]</w:t>
      </w:r>
      <w:r>
        <w:br/>
      </w:r>
      <w:r>
        <w:rPr>
          <w:rStyle w:val="VerbatimChar"/>
        </w:rPr>
        <w:t xml:space="preserve">#&gt;  car            3.0-10     2020-09-29 [1]</w:t>
      </w:r>
      <w:r>
        <w:br/>
      </w:r>
      <w:r>
        <w:rPr>
          <w:rStyle w:val="VerbatimChar"/>
        </w:rPr>
        <w:t xml:space="preserve">#&gt;  carData        3.0-4      2020-05-22 [1]</w:t>
      </w:r>
      <w:r>
        <w:br/>
      </w:r>
      <w:r>
        <w:rPr>
          <w:rStyle w:val="VerbatimChar"/>
        </w:rPr>
        <w:t xml:space="preserve">#&gt;  cellranger     1.1.0      2016-07-27 [1]</w:t>
      </w:r>
      <w:r>
        <w:br/>
      </w:r>
      <w:r>
        <w:rPr>
          <w:rStyle w:val="VerbatimChar"/>
        </w:rPr>
        <w:t xml:space="preserve">#&gt;  cli            2.1.0      2020-10-12 [1]</w:t>
      </w:r>
      <w:r>
        <w:br/>
      </w:r>
      <w:r>
        <w:rPr>
          <w:rStyle w:val="VerbatimChar"/>
        </w:rPr>
        <w:t xml:space="preserve">#&gt;  codetools      0.2-16     2018-12-24 [1]</w:t>
      </w:r>
      <w:r>
        <w:br/>
      </w:r>
      <w:r>
        <w:rPr>
          <w:rStyle w:val="VerbatimChar"/>
        </w:rPr>
        <w:t xml:space="preserve">#&gt;  colorspace     1.4-1      2019-03-18 [1]</w:t>
      </w:r>
      <w:r>
        <w:br/>
      </w:r>
      <w:r>
        <w:rPr>
          <w:rStyle w:val="VerbatimChar"/>
        </w:rPr>
        <w:t xml:space="preserve">#&gt;  colourpicker   1.1.0      2020-09-14 [1]</w:t>
      </w:r>
      <w:r>
        <w:br/>
      </w:r>
      <w:r>
        <w:rPr>
          <w:rStyle w:val="VerbatimChar"/>
        </w:rPr>
        <w:t xml:space="preserve">#&gt;  crayon         1.3.4      2017-09-16 [1]</w:t>
      </w:r>
      <w:r>
        <w:br/>
      </w:r>
      <w:r>
        <w:rPr>
          <w:rStyle w:val="VerbatimChar"/>
        </w:rPr>
        <w:t xml:space="preserve">#&gt;  crosstalk      1.1.0.1    2020-03-13 [1]</w:t>
      </w:r>
      <w:r>
        <w:br/>
      </w:r>
      <w:r>
        <w:rPr>
          <w:rStyle w:val="VerbatimChar"/>
        </w:rPr>
        <w:t xml:space="preserve">#&gt;  curl           4.3        2019-12-02 [1]</w:t>
      </w:r>
      <w:r>
        <w:br/>
      </w:r>
      <w:r>
        <w:rPr>
          <w:rStyle w:val="VerbatimChar"/>
        </w:rPr>
        <w:t xml:space="preserve">#&gt;  data.table     1.13.0     2020-07-24 [1]</w:t>
      </w:r>
      <w:r>
        <w:br/>
      </w:r>
      <w:r>
        <w:rPr>
          <w:rStyle w:val="VerbatimChar"/>
        </w:rPr>
        <w:t xml:space="preserve">#&gt;  digest         0.6.25     2020-02-23 [1]</w:t>
      </w:r>
      <w:r>
        <w:br/>
      </w:r>
      <w:r>
        <w:rPr>
          <w:rStyle w:val="VerbatimChar"/>
        </w:rPr>
        <w:t xml:space="preserve">#&gt;  dplyr          1.0.2      2020-08-18 [1]</w:t>
      </w:r>
      <w:r>
        <w:br/>
      </w:r>
      <w:r>
        <w:rPr>
          <w:rStyle w:val="VerbatimChar"/>
        </w:rPr>
        <w:t xml:space="preserve">#&gt;  DT             0.16       2020-10-13 [1]</w:t>
      </w:r>
      <w:r>
        <w:br/>
      </w:r>
      <w:r>
        <w:rPr>
          <w:rStyle w:val="VerbatimChar"/>
        </w:rPr>
        <w:t xml:space="preserve">#&gt;  dygraphs       1.1.1.6    2018-07-11 [1]</w:t>
      </w:r>
      <w:r>
        <w:br/>
      </w:r>
      <w:r>
        <w:rPr>
          <w:rStyle w:val="VerbatimChar"/>
        </w:rPr>
        <w:t xml:space="preserve">#&gt;  ellipsis       0.3.1      2020-05-15 [1]</w:t>
      </w:r>
      <w:r>
        <w:br/>
      </w:r>
      <w:r>
        <w:rPr>
          <w:rStyle w:val="VerbatimChar"/>
        </w:rPr>
        <w:t xml:space="preserve">#&gt;  evaluate       0.14       2019-05-28 [1]</w:t>
      </w:r>
      <w:r>
        <w:br/>
      </w:r>
      <w:r>
        <w:rPr>
          <w:rStyle w:val="VerbatimChar"/>
        </w:rPr>
        <w:t xml:space="preserve">#&gt;  fansi          0.4.1      2020-01-08 [1]</w:t>
      </w:r>
      <w:r>
        <w:br/>
      </w:r>
      <w:r>
        <w:rPr>
          <w:rStyle w:val="VerbatimChar"/>
        </w:rPr>
        <w:t xml:space="preserve">#&gt;  farver         2.0.3      2020-01-16 [1]</w:t>
      </w:r>
      <w:r>
        <w:br/>
      </w:r>
      <w:r>
        <w:rPr>
          <w:rStyle w:val="VerbatimChar"/>
        </w:rPr>
        <w:t xml:space="preserve">#&gt;  fastmap        1.0.1      2019-10-08 [1]</w:t>
      </w:r>
      <w:r>
        <w:br/>
      </w:r>
      <w:r>
        <w:rPr>
          <w:rStyle w:val="VerbatimChar"/>
        </w:rPr>
        <w:t xml:space="preserve">#&gt;  flextable    * 0.5.11     2020-09-09 [1]</w:t>
      </w:r>
      <w:r>
        <w:br/>
      </w:r>
      <w:r>
        <w:rPr>
          <w:rStyle w:val="VerbatimChar"/>
        </w:rPr>
        <w:t xml:space="preserve">#&gt;  forcats        0.5.0      2020-03-01 [1]</w:t>
      </w:r>
      <w:r>
        <w:br/>
      </w:r>
      <w:r>
        <w:rPr>
          <w:rStyle w:val="VerbatimChar"/>
        </w:rPr>
        <w:t xml:space="preserve">#&gt;  foreign        0.8-80     2020-05-24 [1]</w:t>
      </w:r>
      <w:r>
        <w:br/>
      </w:r>
      <w:r>
        <w:rPr>
          <w:rStyle w:val="VerbatimChar"/>
        </w:rPr>
        <w:t xml:space="preserve">#&gt;  gdtools        0.2.2      2020-04-03 [1]</w:t>
      </w:r>
      <w:r>
        <w:br/>
      </w:r>
      <w:r>
        <w:rPr>
          <w:rStyle w:val="VerbatimChar"/>
        </w:rPr>
        <w:t xml:space="preserve">#&gt;  generics       0.0.2      2018-11-29 [1]</w:t>
      </w:r>
      <w:r>
        <w:br/>
      </w:r>
      <w:r>
        <w:rPr>
          <w:rStyle w:val="VerbatimChar"/>
        </w:rPr>
        <w:t xml:space="preserve">#&gt;  ggplot2      * 3.3.2      2020-06-19 [1]</w:t>
      </w:r>
      <w:r>
        <w:br/>
      </w:r>
      <w:r>
        <w:rPr>
          <w:rStyle w:val="VerbatimChar"/>
        </w:rPr>
        <w:t xml:space="preserve">#&gt;  ggpubr       * 0.4.0      2020-06-27 [1]</w:t>
      </w:r>
      <w:r>
        <w:br/>
      </w:r>
      <w:r>
        <w:rPr>
          <w:rStyle w:val="VerbatimChar"/>
        </w:rPr>
        <w:t xml:space="preserve">#&gt;  ggridges       0.5.2      2020-01-12 [1]</w:t>
      </w:r>
      <w:r>
        <w:br/>
      </w:r>
      <w:r>
        <w:rPr>
          <w:rStyle w:val="VerbatimChar"/>
        </w:rPr>
        <w:t xml:space="preserve">#&gt;  ggsignif       0.6.0      2019-08-08 [1]</w:t>
      </w:r>
      <w:r>
        <w:br/>
      </w:r>
      <w:r>
        <w:rPr>
          <w:rStyle w:val="VerbatimChar"/>
        </w:rPr>
        <w:t xml:space="preserve">#&gt;  glue           1.4.2      2020-08-27 [1]</w:t>
      </w:r>
      <w:r>
        <w:br/>
      </w:r>
      <w:r>
        <w:rPr>
          <w:rStyle w:val="VerbatimChar"/>
        </w:rPr>
        <w:t xml:space="preserve">#&gt;  gridExtra    * 2.3        2017-09-09 [1]</w:t>
      </w:r>
      <w:r>
        <w:br/>
      </w:r>
      <w:r>
        <w:rPr>
          <w:rStyle w:val="VerbatimChar"/>
        </w:rPr>
        <w:t xml:space="preserve">#&gt;  gtable         0.3.0      2019-03-25 [1]</w:t>
      </w:r>
      <w:r>
        <w:br/>
      </w:r>
      <w:r>
        <w:rPr>
          <w:rStyle w:val="VerbatimChar"/>
        </w:rPr>
        <w:t xml:space="preserve">#&gt;  gtools         3.8.2      2020-03-31 [1]</w:t>
      </w:r>
      <w:r>
        <w:br/>
      </w:r>
      <w:r>
        <w:rPr>
          <w:rStyle w:val="VerbatimChar"/>
        </w:rPr>
        <w:t xml:space="preserve">#&gt;  haven          2.3.1      2020-06-01 [1]</w:t>
      </w:r>
      <w:r>
        <w:br/>
      </w:r>
      <w:r>
        <w:rPr>
          <w:rStyle w:val="VerbatimChar"/>
        </w:rPr>
        <w:t xml:space="preserve">#&gt;  here         * 0.1        2017-05-28 [1]</w:t>
      </w:r>
      <w:r>
        <w:br/>
      </w:r>
      <w:r>
        <w:rPr>
          <w:rStyle w:val="VerbatimChar"/>
        </w:rPr>
        <w:t xml:space="preserve">#&gt;  hms            0.5.3      2020-01-08 [1]</w:t>
      </w:r>
      <w:r>
        <w:br/>
      </w:r>
      <w:r>
        <w:rPr>
          <w:rStyle w:val="VerbatimChar"/>
        </w:rPr>
        <w:t xml:space="preserve">#&gt;  htmltools      0.5.0      2020-06-16 [1]</w:t>
      </w:r>
      <w:r>
        <w:br/>
      </w:r>
      <w:r>
        <w:rPr>
          <w:rStyle w:val="VerbatimChar"/>
        </w:rPr>
        <w:t xml:space="preserve">#&gt;  htmlwidgets    1.5.2      2020-10-03 [1]</w:t>
      </w:r>
      <w:r>
        <w:br/>
      </w:r>
      <w:r>
        <w:rPr>
          <w:rStyle w:val="VerbatimChar"/>
        </w:rPr>
        <w:t xml:space="preserve">#&gt;  httpuv         1.5.4      2020-06-06 [1]</w:t>
      </w:r>
      <w:r>
        <w:br/>
      </w:r>
      <w:r>
        <w:rPr>
          <w:rStyle w:val="VerbatimChar"/>
        </w:rPr>
        <w:t xml:space="preserve">#&gt;  igraph         1.2.6      2020-10-06 [1]</w:t>
      </w:r>
      <w:r>
        <w:br/>
      </w:r>
      <w:r>
        <w:rPr>
          <w:rStyle w:val="VerbatimChar"/>
        </w:rPr>
        <w:t xml:space="preserve">#&gt;  inline         0.3.16     2020-09-06 [1]</w:t>
      </w:r>
      <w:r>
        <w:br/>
      </w:r>
      <w:r>
        <w:rPr>
          <w:rStyle w:val="VerbatimChar"/>
        </w:rPr>
        <w:t xml:space="preserve">#&gt;  insight        0.9.6      2020-09-20 [1]</w:t>
      </w:r>
      <w:r>
        <w:br/>
      </w:r>
      <w:r>
        <w:rPr>
          <w:rStyle w:val="VerbatimChar"/>
        </w:rPr>
        <w:t xml:space="preserve">#&gt;  jsonlite       1.7.1      2020-09-07 [1]</w:t>
      </w:r>
      <w:r>
        <w:br/>
      </w:r>
      <w:r>
        <w:rPr>
          <w:rStyle w:val="VerbatimChar"/>
        </w:rPr>
        <w:t xml:space="preserve">#&gt;  knitr        * 1.30       2020-09-22 [1]</w:t>
      </w:r>
      <w:r>
        <w:br/>
      </w:r>
      <w:r>
        <w:rPr>
          <w:rStyle w:val="VerbatimChar"/>
        </w:rPr>
        <w:t xml:space="preserve">#&gt;  labeling       0.3        2014-08-23 [1]</w:t>
      </w:r>
      <w:r>
        <w:br/>
      </w:r>
      <w:r>
        <w:rPr>
          <w:rStyle w:val="VerbatimChar"/>
        </w:rPr>
        <w:t xml:space="preserve">#&gt;  later          1.1.0.1    2020-06-05 [1]</w:t>
      </w:r>
      <w:r>
        <w:br/>
      </w:r>
      <w:r>
        <w:rPr>
          <w:rStyle w:val="VerbatimChar"/>
        </w:rPr>
        <w:t xml:space="preserve">#&gt;  lattice        0.20-41    2020-04-02 [1]</w:t>
      </w:r>
      <w:r>
        <w:br/>
      </w:r>
      <w:r>
        <w:rPr>
          <w:rStyle w:val="VerbatimChar"/>
        </w:rPr>
        <w:t xml:space="preserve">#&gt;  lifecycle      0.2.0      2020-03-06 [1]</w:t>
      </w:r>
      <w:r>
        <w:br/>
      </w:r>
      <w:r>
        <w:rPr>
          <w:rStyle w:val="VerbatimChar"/>
        </w:rPr>
        <w:t xml:space="preserve">#&gt;  lme4           1.1-23     2020-04-07 [1]</w:t>
      </w:r>
      <w:r>
        <w:br/>
      </w:r>
      <w:r>
        <w:rPr>
          <w:rStyle w:val="VerbatimChar"/>
        </w:rPr>
        <w:t xml:space="preserve">#&gt;  loo            2.3.1      2020-07-14 [1]</w:t>
      </w:r>
      <w:r>
        <w:br/>
      </w:r>
      <w:r>
        <w:rPr>
          <w:rStyle w:val="VerbatimChar"/>
        </w:rPr>
        <w:t xml:space="preserve">#&gt;  magrittr       1.5        2014-11-22 [1]</w:t>
      </w:r>
      <w:r>
        <w:br/>
      </w:r>
      <w:r>
        <w:rPr>
          <w:rStyle w:val="VerbatimChar"/>
        </w:rPr>
        <w:t xml:space="preserve">#&gt;  markdown       1.1        2019-08-07 [1]</w:t>
      </w:r>
      <w:r>
        <w:br/>
      </w:r>
      <w:r>
        <w:rPr>
          <w:rStyle w:val="VerbatimChar"/>
        </w:rPr>
        <w:t xml:space="preserve">#&gt;  MASS           7.3-53     2020-09-09 [1]</w:t>
      </w:r>
      <w:r>
        <w:br/>
      </w:r>
      <w:r>
        <w:rPr>
          <w:rStyle w:val="VerbatimChar"/>
        </w:rPr>
        <w:t xml:space="preserve">#&gt;  Matrix         1.2-18     2019-11-27 [1]</w:t>
      </w:r>
      <w:r>
        <w:br/>
      </w:r>
      <w:r>
        <w:rPr>
          <w:rStyle w:val="VerbatimChar"/>
        </w:rPr>
        <w:t xml:space="preserve">#&gt;  matrixStats    0.57.0     2020-09-25 [1]</w:t>
      </w:r>
      <w:r>
        <w:br/>
      </w:r>
      <w:r>
        <w:rPr>
          <w:rStyle w:val="VerbatimChar"/>
        </w:rPr>
        <w:t xml:space="preserve">#&gt;  memoise        1.1.0      2017-04-21 [1]</w:t>
      </w:r>
      <w:r>
        <w:br/>
      </w:r>
      <w:r>
        <w:rPr>
          <w:rStyle w:val="VerbatimChar"/>
        </w:rPr>
        <w:t xml:space="preserve">#&gt;  mime           0.9        2020-02-04 [1]</w:t>
      </w:r>
      <w:r>
        <w:br/>
      </w:r>
      <w:r>
        <w:rPr>
          <w:rStyle w:val="VerbatimChar"/>
        </w:rPr>
        <w:t xml:space="preserve">#&gt;  miniUI         0.1.1.1    2018-05-18 [1]</w:t>
      </w:r>
      <w:r>
        <w:br/>
      </w:r>
      <w:r>
        <w:rPr>
          <w:rStyle w:val="VerbatimChar"/>
        </w:rPr>
        <w:t xml:space="preserve">#&gt;  minqa          1.2.4      2014-10-09 [1]</w:t>
      </w:r>
      <w:r>
        <w:br/>
      </w:r>
      <w:r>
        <w:rPr>
          <w:rStyle w:val="VerbatimChar"/>
        </w:rPr>
        <w:t xml:space="preserve">#&gt;  munsell        0.5.0      2018-06-12 [1]</w:t>
      </w:r>
      <w:r>
        <w:br/>
      </w:r>
      <w:r>
        <w:rPr>
          <w:rStyle w:val="VerbatimChar"/>
        </w:rPr>
        <w:t xml:space="preserve">#&gt;  nlme           3.1-149    2020-08-23 [1]</w:t>
      </w:r>
      <w:r>
        <w:br/>
      </w:r>
      <w:r>
        <w:rPr>
          <w:rStyle w:val="VerbatimChar"/>
        </w:rPr>
        <w:t xml:space="preserve">#&gt;  nloptr         1.2.2.2    2020-07-02 [1]</w:t>
      </w:r>
      <w:r>
        <w:br/>
      </w:r>
      <w:r>
        <w:rPr>
          <w:rStyle w:val="VerbatimChar"/>
        </w:rPr>
        <w:t xml:space="preserve">#&gt;  officedown     0.2.1.001  2020-10-12 [1]</w:t>
      </w:r>
      <w:r>
        <w:br/>
      </w:r>
      <w:r>
        <w:rPr>
          <w:rStyle w:val="VerbatimChar"/>
        </w:rPr>
        <w:t xml:space="preserve">#&gt;  officer        0.3.15.005 2020-10-15 [1]</w:t>
      </w:r>
      <w:r>
        <w:br/>
      </w:r>
      <w:r>
        <w:rPr>
          <w:rStyle w:val="VerbatimChar"/>
        </w:rPr>
        <w:t xml:space="preserve">#&gt;  openxlsx       4.2.2      2020-09-17 [1]</w:t>
      </w:r>
      <w:r>
        <w:br/>
      </w:r>
      <w:r>
        <w:rPr>
          <w:rStyle w:val="VerbatimChar"/>
        </w:rPr>
        <w:t xml:space="preserve">#&gt;  pillar         1.4.6      2020-07-10 [1]</w:t>
      </w:r>
      <w:r>
        <w:br/>
      </w:r>
      <w:r>
        <w:rPr>
          <w:rStyle w:val="VerbatimChar"/>
        </w:rPr>
        <w:t xml:space="preserve">#&gt;  pkgbuild       1.1.0      2020-07-13 [1]</w:t>
      </w:r>
      <w:r>
        <w:br/>
      </w:r>
      <w:r>
        <w:rPr>
          <w:rStyle w:val="VerbatimChar"/>
        </w:rPr>
        <w:t xml:space="preserve">#&gt;  pkgconfig      2.0.3      2019-09-22 [1]</w:t>
      </w:r>
      <w:r>
        <w:br/>
      </w:r>
      <w:r>
        <w:rPr>
          <w:rStyle w:val="VerbatimChar"/>
        </w:rPr>
        <w:t xml:space="preserve">#&gt;  plyr           1.8.6      2020-03-03 [1]</w:t>
      </w:r>
      <w:r>
        <w:br/>
      </w:r>
      <w:r>
        <w:rPr>
          <w:rStyle w:val="VerbatimChar"/>
        </w:rPr>
        <w:t xml:space="preserve">#&gt;  prettyunits    1.1.1      2020-01-24 [1]</w:t>
      </w:r>
      <w:r>
        <w:br/>
      </w:r>
      <w:r>
        <w:rPr>
          <w:rStyle w:val="VerbatimChar"/>
        </w:rPr>
        <w:t xml:space="preserve">#&gt;  processx       3.4.4      2020-09-03 [1]</w:t>
      </w:r>
      <w:r>
        <w:br/>
      </w:r>
      <w:r>
        <w:rPr>
          <w:rStyle w:val="VerbatimChar"/>
        </w:rPr>
        <w:t xml:space="preserve">#&gt;  promises       1.1.1      2020-06-09 [1]</w:t>
      </w:r>
      <w:r>
        <w:br/>
      </w:r>
      <w:r>
        <w:rPr>
          <w:rStyle w:val="VerbatimChar"/>
        </w:rPr>
        <w:t xml:space="preserve">#&gt;  ps             1.4.0      2020-10-07 [1]</w:t>
      </w:r>
      <w:r>
        <w:br/>
      </w:r>
      <w:r>
        <w:rPr>
          <w:rStyle w:val="VerbatimChar"/>
        </w:rPr>
        <w:t xml:space="preserve">#&gt;  purrr          0.3.4      2020-04-17 [1]</w:t>
      </w:r>
      <w:r>
        <w:br/>
      </w:r>
      <w:r>
        <w:rPr>
          <w:rStyle w:val="VerbatimChar"/>
        </w:rPr>
        <w:t xml:space="preserve">#&gt;  R6             2.4.1      2019-11-12 [1]</w:t>
      </w:r>
      <w:r>
        <w:br/>
      </w:r>
      <w:r>
        <w:rPr>
          <w:rStyle w:val="VerbatimChar"/>
        </w:rPr>
        <w:t xml:space="preserve">#&gt;  Rcpp           1.0.5      2020-07-06 [1]</w:t>
      </w:r>
      <w:r>
        <w:br/>
      </w:r>
      <w:r>
        <w:rPr>
          <w:rStyle w:val="VerbatimChar"/>
        </w:rPr>
        <w:t xml:space="preserve">#&gt;  RcppParallel   5.0.2      2020-06-24 [1]</w:t>
      </w:r>
      <w:r>
        <w:br/>
      </w:r>
      <w:r>
        <w:rPr>
          <w:rStyle w:val="VerbatimChar"/>
        </w:rPr>
        <w:t xml:space="preserve">#&gt;  readxl         1.3.1      2019-03-13 [1]</w:t>
      </w:r>
      <w:r>
        <w:br/>
      </w:r>
      <w:r>
        <w:rPr>
          <w:rStyle w:val="VerbatimChar"/>
        </w:rPr>
        <w:t xml:space="preserve">#&gt;  reshape2       1.4.4      2020-04-09 [1]</w:t>
      </w:r>
      <w:r>
        <w:br/>
      </w:r>
      <w:r>
        <w:rPr>
          <w:rStyle w:val="VerbatimChar"/>
        </w:rPr>
        <w:t xml:space="preserve">#&gt;  rice.awd.shb * 0.0.0.9000 2020-10-15 [1]</w:t>
      </w:r>
      <w:r>
        <w:br/>
      </w:r>
      <w:r>
        <w:rPr>
          <w:rStyle w:val="VerbatimChar"/>
        </w:rPr>
        <w:t xml:space="preserve">#&gt;  rio            0.5.16     2018-11-26 [1]</w:t>
      </w:r>
      <w:r>
        <w:br/>
      </w:r>
      <w:r>
        <w:rPr>
          <w:rStyle w:val="VerbatimChar"/>
        </w:rPr>
        <w:t xml:space="preserve">#&gt;  rlang          0.4.8      2020-10-08 [1]</w:t>
      </w:r>
      <w:r>
        <w:br/>
      </w:r>
      <w:r>
        <w:rPr>
          <w:rStyle w:val="VerbatimChar"/>
        </w:rPr>
        <w:t xml:space="preserve">#&gt;  rmarkdown      2.4        2020-09-30 [1]</w:t>
      </w:r>
      <w:r>
        <w:br/>
      </w:r>
      <w:r>
        <w:rPr>
          <w:rStyle w:val="VerbatimChar"/>
        </w:rPr>
        <w:t xml:space="preserve">#&gt;  rprojroot      1.3-2      2018-01-03 [1]</w:t>
      </w:r>
      <w:r>
        <w:br/>
      </w:r>
      <w:r>
        <w:rPr>
          <w:rStyle w:val="VerbatimChar"/>
        </w:rPr>
        <w:t xml:space="preserve">#&gt;  rsconnect      0.8.16     2019-12-13 [1]</w:t>
      </w:r>
      <w:r>
        <w:br/>
      </w:r>
      <w:r>
        <w:rPr>
          <w:rStyle w:val="VerbatimChar"/>
        </w:rPr>
        <w:t xml:space="preserve">#&gt;  rstan          2.21.2     2020-07-27 [1]</w:t>
      </w:r>
      <w:r>
        <w:br/>
      </w:r>
      <w:r>
        <w:rPr>
          <w:rStyle w:val="VerbatimChar"/>
        </w:rPr>
        <w:t xml:space="preserve">#&gt;  rstanarm       2.21.1     2020-07-20 [1]</w:t>
      </w:r>
      <w:r>
        <w:br/>
      </w:r>
      <w:r>
        <w:rPr>
          <w:rStyle w:val="VerbatimChar"/>
        </w:rPr>
        <w:t xml:space="preserve">#&gt;  rstantools     2.1.1      2020-07-06 [1]</w:t>
      </w:r>
      <w:r>
        <w:br/>
      </w:r>
      <w:r>
        <w:rPr>
          <w:rStyle w:val="VerbatimChar"/>
        </w:rPr>
        <w:t xml:space="preserve">#&gt;  rstatix        0.6.0      2020-06-18 [1]</w:t>
      </w:r>
      <w:r>
        <w:br/>
      </w:r>
      <w:r>
        <w:rPr>
          <w:rStyle w:val="VerbatimChar"/>
        </w:rPr>
        <w:t xml:space="preserve">#&gt;  rvg            0.2.5      2020-06-30 [1]</w:t>
      </w:r>
      <w:r>
        <w:br/>
      </w:r>
      <w:r>
        <w:rPr>
          <w:rStyle w:val="VerbatimChar"/>
        </w:rPr>
        <w:t xml:space="preserve">#&gt;  scales         1.1.1      2020-05-11 [1]</w:t>
      </w:r>
      <w:r>
        <w:br/>
      </w:r>
      <w:r>
        <w:rPr>
          <w:rStyle w:val="VerbatimChar"/>
        </w:rPr>
        <w:t xml:space="preserve">#&gt;  sessioninfo    1.1.1      2018-11-05 [1]</w:t>
      </w:r>
      <w:r>
        <w:br/>
      </w:r>
      <w:r>
        <w:rPr>
          <w:rStyle w:val="VerbatimChar"/>
        </w:rPr>
        <w:t xml:space="preserve">#&gt;  shiny          1.5.0      2020-06-23 [1]</w:t>
      </w:r>
      <w:r>
        <w:br/>
      </w:r>
      <w:r>
        <w:rPr>
          <w:rStyle w:val="VerbatimChar"/>
        </w:rPr>
        <w:t xml:space="preserve">#&gt;  shinyjs        2.0.0      2020-09-09 [1]</w:t>
      </w:r>
      <w:r>
        <w:br/>
      </w:r>
      <w:r>
        <w:rPr>
          <w:rStyle w:val="VerbatimChar"/>
        </w:rPr>
        <w:t xml:space="preserve">#&gt;  shinystan      2.5.0      2018-05-01 [1]</w:t>
      </w:r>
      <w:r>
        <w:br/>
      </w:r>
      <w:r>
        <w:rPr>
          <w:rStyle w:val="VerbatimChar"/>
        </w:rPr>
        <w:t xml:space="preserve">#&gt;  shinythemes    1.1.2      2018-11-06 [1]</w:t>
      </w:r>
      <w:r>
        <w:br/>
      </w:r>
      <w:r>
        <w:rPr>
          <w:rStyle w:val="VerbatimChar"/>
        </w:rPr>
        <w:t xml:space="preserve">#&gt;  StanHeaders    2.21.0-6   2020-08-16 [1]</w:t>
      </w:r>
      <w:r>
        <w:br/>
      </w:r>
      <w:r>
        <w:rPr>
          <w:rStyle w:val="VerbatimChar"/>
        </w:rPr>
        <w:t xml:space="preserve">#&gt;  statmod        1.4.34     2020-02-17 [1]</w:t>
      </w:r>
      <w:r>
        <w:br/>
      </w:r>
      <w:r>
        <w:rPr>
          <w:rStyle w:val="VerbatimChar"/>
        </w:rPr>
        <w:t xml:space="preserve">#&gt;  stringi        1.5.3      2020-09-09 [1]</w:t>
      </w:r>
      <w:r>
        <w:br/>
      </w:r>
      <w:r>
        <w:rPr>
          <w:rStyle w:val="VerbatimChar"/>
        </w:rPr>
        <w:t xml:space="preserve">#&gt;  stringr        1.4.0      2019-02-10 [1]</w:t>
      </w:r>
      <w:r>
        <w:br/>
      </w:r>
      <w:r>
        <w:rPr>
          <w:rStyle w:val="VerbatimChar"/>
        </w:rPr>
        <w:t xml:space="preserve">#&gt;  survival       3.2-7      2020-09-28 [1]</w:t>
      </w:r>
      <w:r>
        <w:br/>
      </w:r>
      <w:r>
        <w:rPr>
          <w:rStyle w:val="VerbatimChar"/>
        </w:rPr>
        <w:t xml:space="preserve">#&gt;  systemfonts    0.3.2      2020-09-29 [1]</w:t>
      </w:r>
      <w:r>
        <w:br/>
      </w:r>
      <w:r>
        <w:rPr>
          <w:rStyle w:val="VerbatimChar"/>
        </w:rPr>
        <w:t xml:space="preserve">#&gt;  threejs        0.3.3      2020-01-21 [1]</w:t>
      </w:r>
      <w:r>
        <w:br/>
      </w:r>
      <w:r>
        <w:rPr>
          <w:rStyle w:val="VerbatimChar"/>
        </w:rPr>
        <w:t xml:space="preserve">#&gt;  tibble         3.0.4      2020-10-12 [1]</w:t>
      </w:r>
      <w:r>
        <w:br/>
      </w:r>
      <w:r>
        <w:rPr>
          <w:rStyle w:val="VerbatimChar"/>
        </w:rPr>
        <w:t xml:space="preserve">#&gt;  tidyr          1.1.2      2020-08-27 [1]</w:t>
      </w:r>
      <w:r>
        <w:br/>
      </w:r>
      <w:r>
        <w:rPr>
          <w:rStyle w:val="VerbatimChar"/>
        </w:rPr>
        <w:t xml:space="preserve">#&gt;  tidyselect     1.1.0      2020-05-11 [1]</w:t>
      </w:r>
      <w:r>
        <w:br/>
      </w:r>
      <w:r>
        <w:rPr>
          <w:rStyle w:val="VerbatimChar"/>
        </w:rPr>
        <w:t xml:space="preserve">#&gt;  uuid           0.1-4      2020-02-26 [1]</w:t>
      </w:r>
      <w:r>
        <w:br/>
      </w:r>
      <w:r>
        <w:rPr>
          <w:rStyle w:val="VerbatimChar"/>
        </w:rPr>
        <w:t xml:space="preserve">#&gt;  V8             3.2.0      2020-06-19 [1]</w:t>
      </w:r>
      <w:r>
        <w:br/>
      </w:r>
      <w:r>
        <w:rPr>
          <w:rStyle w:val="VerbatimChar"/>
        </w:rPr>
        <w:t xml:space="preserve">#&gt;  vctrs          0.3.4      2020-08-29 [1]</w:t>
      </w:r>
      <w:r>
        <w:br/>
      </w:r>
      <w:r>
        <w:rPr>
          <w:rStyle w:val="VerbatimChar"/>
        </w:rPr>
        <w:t xml:space="preserve">#&gt;  withr          2.3.0      2020-09-22 [1]</w:t>
      </w:r>
      <w:r>
        <w:br/>
      </w:r>
      <w:r>
        <w:rPr>
          <w:rStyle w:val="VerbatimChar"/>
        </w:rPr>
        <w:t xml:space="preserve">#&gt;  xfun           0.18       2020-09-29 [1]</w:t>
      </w:r>
      <w:r>
        <w:br/>
      </w:r>
      <w:r>
        <w:rPr>
          <w:rStyle w:val="VerbatimChar"/>
        </w:rPr>
        <w:t xml:space="preserve">#&gt;  xml2           1.3.2      2020-04-23 [1]</w:t>
      </w:r>
      <w:r>
        <w:br/>
      </w:r>
      <w:r>
        <w:rPr>
          <w:rStyle w:val="VerbatimChar"/>
        </w:rPr>
        <w:t xml:space="preserve">#&gt;  xtable         1.8-4      2019-04-21 [1]</w:t>
      </w:r>
      <w:r>
        <w:br/>
      </w:r>
      <w:r>
        <w:rPr>
          <w:rStyle w:val="VerbatimChar"/>
        </w:rPr>
        <w:t xml:space="preserve">#&gt;  xts            0.12.1     2020-09-09 [1]</w:t>
      </w:r>
      <w:r>
        <w:br/>
      </w:r>
      <w:r>
        <w:rPr>
          <w:rStyle w:val="VerbatimChar"/>
        </w:rPr>
        <w:t xml:space="preserve">#&gt;  yaml           2.2.1      2020-02-01 [1]</w:t>
      </w:r>
      <w:r>
        <w:br/>
      </w:r>
      <w:r>
        <w:rPr>
          <w:rStyle w:val="VerbatimChar"/>
        </w:rPr>
        <w:t xml:space="preserve">#&gt;  zip            2.1.1      2020-08-27 [1]</w:t>
      </w:r>
      <w:r>
        <w:br/>
      </w:r>
      <w:r>
        <w:rPr>
          <w:rStyle w:val="VerbatimChar"/>
        </w:rPr>
        <w:t xml:space="preserve">#&gt;  zoo            1.8-8      2020-05-02 [1]</w:t>
      </w:r>
      <w:r>
        <w:br/>
      </w:r>
      <w:r>
        <w:rPr>
          <w:rStyle w:val="VerbatimChar"/>
        </w:rPr>
        <w:t xml:space="preserve">#&gt;  source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4.0.3)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Github (davidgohel/officedown@abac21a)     </w:t>
      </w:r>
      <w:r>
        <w:br/>
      </w:r>
      <w:r>
        <w:rPr>
          <w:rStyle w:val="VerbatimChar"/>
        </w:rPr>
        <w:t xml:space="preserve">#&gt;  Github (davidgohel/officer@b908951)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Github (adamhsparks/rice_awd_pests@692bfaa)</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4.0.3)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/Users/u8004755/Sources/GitHub/Analyses/rice_awd_pests</w:t>
      </w:r>
      <w:r>
        <w:br/>
      </w:r>
      <w:r>
        <w:rPr>
          <w:rStyle w:val="VerbatimChar"/>
        </w:rPr>
        <w:t xml:space="preserve">#&gt; Remote:   main @ origin (git@github.com:adamhsparks/rice_awd_pests.git)</w:t>
      </w:r>
      <w:r>
        <w:br/>
      </w:r>
      <w:r>
        <w:rPr>
          <w:rStyle w:val="VerbatimChar"/>
        </w:rPr>
        <w:t xml:space="preserve">#&gt; Head:     [692bfaa] 2020-08-12: Knit paper with changes tracked for Ole and Nancy</w:t>
      </w:r>
    </w:p>
    <w:bookmarkEnd w:id="96"/>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820767EC-705A-024C-8E10-DBDADCD71C71}"/>
  </w:font>
  <w:font w:name="Times New Roman">
    <w:panose1 w:val="02020603050405020304"/>
    <w:charset w:val="00"/>
    <w:family w:val="roman"/>
    <w:pitch w:val="variable"/>
    <w:sig w:usb0="E0002EFF" w:usb1="C000785B" w:usb2="00000009" w:usb3="00000000" w:csb0="000001FF" w:csb1="00000000"/>
    <w:embedRegular r:id="rId2" w:fontKey="{F5C67AE2-1392-0C48-B711-32EC8BD5183D}"/>
    <w:embedBold r:id="rId3" w:fontKey="{9F3C59A1-CBCC-184F-9CB0-EFBEBCB140EB}"/>
    <w:embedItalic r:id="rId4" w:fontKey="{56CC0CE5-D914-BC4F-B975-FFEC6A20161B}"/>
    <w:embedBoldItalic r:id="rId5" w:fontKey="{F69BAD25-DF5F-1840-802E-616FBF30972D}"/>
  </w:font>
  <w:font w:name="Calibri">
    <w:panose1 w:val="020F0502020204030204"/>
    <w:charset w:val="00"/>
    <w:family w:val="swiss"/>
    <w:pitch w:val="variable"/>
    <w:sig w:usb0="E0002AFF" w:usb1="C000247B" w:usb2="00000009" w:usb3="00000000" w:csb0="000001FF" w:csb1="00000000"/>
    <w:embedRegular r:id="rId6" w:fontKey="{770E7CDA-AF80-1248-9672-BB539A914756}"/>
    <w:embedBold r:id="rId7" w:fontKey="{5CCF9941-A8A7-3647-82D7-C3674CDD1855}"/>
    <w:embedItalic r:id="rId8" w:fontKey="{6DB988B9-181C-1944-B1CC-41052FBB3895}"/>
  </w:font>
  <w:font w:name="Century Schoolbook">
    <w:panose1 w:val="02040604050505020304"/>
    <w:charset w:val="00"/>
    <w:family w:val="roman"/>
    <w:pitch w:val="variable"/>
    <w:sig w:usb0="00000287" w:usb1="00000000" w:usb2="00000000" w:usb3="00000000" w:csb0="0000009F" w:csb1="00000000"/>
    <w:embedRegular r:id="rId9" w:fontKey="{6AA64BBC-30B7-CC4C-8371-F7B5D8F0EDF2}"/>
    <w:embedItalic r:id="rId10" w:fontKey="{5F82933F-A68A-484D-82BC-AEB98020E068}"/>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AFF4BB1E-7C39-304E-B0C7-9CFAC30BD2DA}"/>
    <w:embedBold r:id="rId14" w:fontKey="{81193595-A9A1-FF4A-8AD3-4BD3B5291663}"/>
    <w:embedItalic r:id="rId15" w:fontKey="{A21850E0-AB46-4B4B-8CE1-7584D3B5A4C1}"/>
    <w:embedBoldItalic r:id="rId16" w:fontKey="{06A2F4C2-7544-0345-9F92-698A696809CF}"/>
  </w:font>
  <w:font w:name="Tahoma">
    <w:panose1 w:val="020B0604030504040204"/>
    <w:charset w:val="00"/>
    <w:family w:val="swiss"/>
    <w:pitch w:val="variable"/>
    <w:sig w:usb0="E1002EFF" w:usb1="C000605B" w:usb2="00000029" w:usb3="00000000" w:csb0="000101FF" w:csb1="00000000"/>
    <w:embedRegular r:id="rId17" w:fontKey="{0D44F8D7-83F2-9A4A-85F7-A20C31164386}"/>
  </w:font>
  <w:font w:name="Calibri Light">
    <w:panose1 w:val="020F0302020204030204"/>
    <w:charset w:val="00"/>
    <w:family w:val="swiss"/>
    <w:pitch w:val="variable"/>
    <w:sig w:usb0="E0002AFF" w:usb1="C000247B" w:usb2="00000009" w:usb3="00000000" w:csb0="000001FF" w:csb1="00000000"/>
    <w:embedRegular r:id="rId18" w:fontKey="{D2831268-D580-CF41-BAA9-C3133687A97F}"/>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25B6147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D7E35E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1DA7C1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FEF83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0D67BA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7CE086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2FE249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3DEBC4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E06DD1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156014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5322EB"/>
    <w:pPr>
      <w:keepNext/>
      <w:keepLines/>
      <w:spacing w:before="120" w:after="120" w:line="240" w:lineRule="atLeast"/>
      <w:outlineLvl w:val="4"/>
    </w:pPr>
    <w:rPr>
      <w:rFonts w:ascii="Century Schoolbook" w:eastAsia="Times New Roman" w:hAnsi="Century Schoolbook"/>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6" Type="http://schemas.openxmlformats.org/officeDocument/2006/relationships/hyperlink" Target="http://www.sciencedirect.com/science/article/pii/S0378377400001281" TargetMode="External"/>
<Relationship Id="rId54" Type="http://schemas.openxmlformats.org/officeDocument/2006/relationships/hyperlink" Target="http://www.sciencedirect.com/science/article/pii/S0378377406002630" TargetMode="External"/>
<Relationship Id="rId63" Type="http://schemas.openxmlformats.org/officeDocument/2006/relationships/hyperlink" Target="http://www4.unfccc.int/ndcregistry/PublishedDocuments/Bangladesh%20First/INDC_2015_of_Bangladesh.pdf" TargetMode="External"/>
<Relationship Id="rId61" Type="http://schemas.openxmlformats.org/officeDocument/2006/relationships/hyperlink" Target="https://CRAN.R-project.org/package=agricolae" TargetMode="External"/>
<Relationship Id="rId91" Type="http://schemas.openxmlformats.org/officeDocument/2006/relationships/hyperlink" Target="https://doi.org/..." TargetMode="External"/>
<Relationship Id="rId77" Type="http://schemas.openxmlformats.org/officeDocument/2006/relationships/hyperlink" Target="https://doi.org/10.5281/ZENODO.3889800" TargetMode="External"/>
<Relationship Id="rId92" Type="http://schemas.openxmlformats.org/officeDocument/2006/relationships/hyperlink" Target="https://doi.org/10.5281/zenodo.3889800" TargetMode="External"/>
<Relationship Id="rId38" Type="http://schemas.openxmlformats.org/officeDocument/2006/relationships/hyperlink" Target="https://github.com/stan-dev/stancon_talks/" TargetMode="External"/>
<Relationship Id="rId47" Type="http://schemas.openxmlformats.org/officeDocument/2006/relationships/hyperlink" Target="https://mc-stan.org/rstanarm" TargetMode="External"/>
<Relationship Id="rId65" Type="http://schemas.openxmlformats.org/officeDocument/2006/relationships/hyperlink" Target="https://www.R-project.org/" TargetMode="External"/>
<Relationship Id="rId20" Type="http://schemas.openxmlformats.org/officeDocument/2006/relationships/hyperlink" Target="mailto:Adam.Sparks@usq.edu.au" TargetMode="External"/>
<Relationship Id="rId93" Type="http://schemas.openxmlformats.org/officeDocument/2006/relationships/image" Target="media/file12a355df5bbdd.eps"/>
<Relationship Id="rId94" Type="http://schemas.openxmlformats.org/officeDocument/2006/relationships/image" Target="media/file12a353000da5c.eps"/>
<Relationship Id="rId95" Type="http://schemas.openxmlformats.org/officeDocument/2006/relationships/image" Target="media/file12a357ffe6a3.eps"/>
<Relationship Id="rId96" Type="http://schemas.openxmlformats.org/officeDocument/2006/relationships/image" Target="media/file12a35317edb6f.eps"/>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standalone="yes"?>

<Relationships  xmlns="http://schemas.openxmlformats.org/package/2006/relationships">
<Relationship Id="rId36" Type="http://schemas.openxmlformats.org/officeDocument/2006/relationships/hyperlink" Target="http://www.sciencedirect.com/science/article/pii/S0378377400001281" TargetMode="External"/>
<Relationship Id="rId54" Type="http://schemas.openxmlformats.org/officeDocument/2006/relationships/hyperlink" Target="http://www.sciencedirect.com/science/article/pii/S0378377406002630" TargetMode="External"/>
<Relationship Id="rId63" Type="http://schemas.openxmlformats.org/officeDocument/2006/relationships/hyperlink" Target="http://www4.unfccc.int/ndcregistry/PublishedDocuments/Bangladesh%20First/INDC_2015_of_Bangladesh.pdf" TargetMode="External"/>
<Relationship Id="rId61" Type="http://schemas.openxmlformats.org/officeDocument/2006/relationships/hyperlink" Target="https://CRAN.R-project.org/package=agricolae" TargetMode="External"/>
<Relationship Id="rId91" Type="http://schemas.openxmlformats.org/officeDocument/2006/relationships/hyperlink" Target="https://doi.org/..." TargetMode="External"/>
<Relationship Id="rId77" Type="http://schemas.openxmlformats.org/officeDocument/2006/relationships/hyperlink" Target="https://doi.org/10.5281/ZENODO.3889800" TargetMode="External"/>
<Relationship Id="rId92" Type="http://schemas.openxmlformats.org/officeDocument/2006/relationships/hyperlink" Target="https://doi.org/10.5281/zenodo.3889800" TargetMode="External"/>
<Relationship Id="rId38" Type="http://schemas.openxmlformats.org/officeDocument/2006/relationships/hyperlink" Target="https://github.com/stan-dev/stancon_talks/" TargetMode="External"/>
<Relationship Id="rId47" Type="http://schemas.openxmlformats.org/officeDocument/2006/relationships/hyperlink" Target="https://mc-stan.org/rstanarm" TargetMode="External"/>
<Relationship Id="rId65" Type="http://schemas.openxmlformats.org/officeDocument/2006/relationships/hyperlink" Target="https://www.R-project.org/"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Alternate Wetting and Drying Irrigation Technology and Nitrogen Rates on Sheath Blight of Rice</dc:title>
  <dc:creator>Adam H. Sparks1,2,✉, Nancy P. Castilla1, and B. Ole Sander1</dc:creator>
  <cp:keywords/>
  <dcterms:created xsi:type="dcterms:W3CDTF">2020-10-15T04:19:36Z</dcterms:created>
  <dcterms:modified xsi:type="dcterms:W3CDTF">2020-10-15T14:19:37Z</dcterms:modified>
  <cp:lastModifiedBy>u8004755</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The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than traditional puddled treatment in the 2015 trial but we were unable to detect any clear differences in 2016. However, the level of disease severity remained low in both years, &lt; 1%. In these studies,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15 October, 2020</vt:lpwstr>
  </property>
  <property fmtid="{D5CDD505-2E9C-101B-9397-08002B2CF9AE}" pid="6" name="highlights">
    <vt:lpwstr>The effects of alternate wetting and drying and nitrogen fertilisation rates on sheath blight disease incidence and severity were investigated.Increasing rates of nitrogen led to increased levels of sheath blight incidence and sheath blight severity.Alternate wetting and drying had no detectable effect on either sheath blight incidence or sheath blight severity.The adoption of alternate wetting and drying technology does not appear to lead to increased sheath blight incidence or sheath blight severity</vt:lpwstr>
  </property>
  <property fmtid="{D5CDD505-2E9C-101B-9397-08002B2CF9AE}" pid="7" name="output">
    <vt:lpwstr/>
  </property>
</Properties>
</file>