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eps" ContentType="application/eps"/>
  <Override PartName="/word/media/rId102.eps" ContentType="application/eps"/>
  <Override PartName="/word/media/rId103.eps" ContentType="application/eps"/>
  <Override PartName="/word/media/rId104.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11</w:t>
      </w:r>
      <w:r>
        <w:t xml:space="preserve"> </w:t>
      </w:r>
      <w:r>
        <w:t xml:space="preserve">August,</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than</w:t>
      </w:r>
      <w:r>
        <w:t xml:space="preserve"> </w:t>
      </w:r>
      <w:r>
        <w:t xml:space="preserve">traditional</w:t>
      </w:r>
      <w:r>
        <w:t xml:space="preserve"> </w:t>
      </w:r>
      <w:r>
        <w:t xml:space="preserve">puddling</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1" w:name="pagebreak"/>
    <w:p>
      <w:pPr>
        <w:pStyle w:val="Heading5"/>
      </w:pPr>
      <w:r>
        <w:t xml:space="preserve">pagebreak</w:t>
      </w:r>
    </w:p>
    <w:bookmarkEnd w:id="21"/>
    <w:bookmarkStart w:id="22" w:name="introduction"/>
    <w:p>
      <w:pPr>
        <w:pStyle w:val="Heading1"/>
      </w:pPr>
      <w:r>
        <w:t xml:space="preserve">Introduction</w:t>
      </w:r>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bookmarkEnd w:id="22"/>
    <w:bookmarkStart w:id="31" w:name="materials-and-methods"/>
    <w:p>
      <w:pPr>
        <w:pStyle w:val="Heading1"/>
      </w:pPr>
      <w:r>
        <w:t xml:space="preserve">Materials and Methods</w:t>
      </w:r>
    </w:p>
    <w:bookmarkStart w:id="23" w:name="experimental-site"/>
    <w:p>
      <w:pPr>
        <w:pStyle w:val="Heading2"/>
      </w:pPr>
      <w:r>
        <w:t xml:space="preserve">Experimental Site</w:t>
      </w:r>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the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bookmarkEnd w:id="23"/>
    <w:bookmarkStart w:id="24" w:name="pathogen"/>
    <w:p>
      <w:pPr>
        <w:pStyle w:val="Heading2"/>
      </w:pPr>
      <w:r>
        <w:t xml:space="preserve">Pathogen</w:t>
      </w:r>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bookmarkEnd w:id="24"/>
    <w:bookmarkStart w:id="25" w:name="host-plant"/>
    <w:p>
      <w:pPr>
        <w:pStyle w:val="Heading2"/>
      </w:pPr>
      <w:r>
        <w:t xml:space="preserve">Host Plant</w:t>
      </w:r>
    </w:p>
    <w:p>
      <w:pPr>
        <w:pStyle w:val="FirstParagraph"/>
      </w:pPr>
      <w:r>
        <w:t xml:space="preserve">NSIC Rc222, an inbred semi-dwarf high-yielding variety, released by the Philippine Rice Research Institute (PhilRice), with a 114-day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bookmarkEnd w:id="25"/>
    <w:bookmarkStart w:id="26" w:name="experimental-design"/>
    <w:p>
      <w:pPr>
        <w:pStyle w:val="Heading2"/>
      </w:pPr>
      <w:r>
        <w:t xml:space="preserve">2015 Experimental Design</w:t>
      </w:r>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(Table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bookmarkEnd w:id="26"/>
    <w:bookmarkStart w:id="27" w:name="experimental-design-1"/>
    <w:p>
      <w:pPr>
        <w:pStyle w:val="Heading2"/>
      </w:pPr>
      <w:r>
        <w:t xml:space="preserve">2016 Experimental Design</w:t>
      </w:r>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(Table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bookmarkEnd w:id="27"/>
    <w:bookmarkStart w:id="28" w:name="data-collection"/>
    <w:p>
      <w:pPr>
        <w:pStyle w:val="Heading2"/>
      </w:pPr>
      <w:r>
        <w:t xml:space="preserve">Data Collection</w:t>
      </w:r>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was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severity; (iii) 2 – 1 to 5% severity; (iv) 3 – 5 to 15% severity; (v) 4 – 15 to 50% severity; and (vi) 5 – 50 to 100%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bookmarkEnd w:id="28"/>
    <w:bookmarkStart w:id="29" w:name="statistical-analysis"/>
    <w:p>
      <w:pPr>
        <w:pStyle w:val="Heading2"/>
      </w:pPr>
      <w:r>
        <w:t xml:space="preserve">Statistical Analysis</w:t>
      </w:r>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(Mendiburu 2020)</w:t>
      </w:r>
      <w:r>
        <w:t xml:space="preserve">.</w:t>
      </w:r>
    </w:p>
    <w:p>
      <w:pPr>
        <w:pStyle w:val="BodyText"/>
      </w:pPr>
      <w:r>
        <w:t xml:space="preserve">The contributed R package, rstanarm (version 2.19.3),</w:t>
      </w:r>
      <w:r>
        <w:t xml:space="preserve"> </w:t>
      </w:r>
      <w:r>
        <w:t xml:space="preserve">(Brilleman et al. 2018; Goodrich et al. 2020)</w:t>
      </w:r>
      <w:r>
        <w:t xml:space="preserve">, was used to fit Bayesian generalized linear models with water management and N fertilisation as fixed effects and replicate with main plot nested within replicate as random effects.</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(WMGT) and N rate (NRTE) and the interaction of WMGT and NRTE with replicate treated as a random variable.</w:t>
      </w:r>
      <w:r>
        <w:t xml:space="preserve"> </w:t>
      </w:r>
      <w:r>
        <w:t xml:space="preserve">The base levels (control treatments) for the analyses for 2015 were: N rate – N0, irrigation management – puddled. For for 2016 the base level values were: N rate – N60, irrigation management – puddled.</w:t>
      </w:r>
      <w:r>
        <w:t xml:space="preserve"> </w:t>
      </w:r>
      <w:r>
        <w:t xml:space="preserve">The same weakly informative priors were set for the fixed and random effects in all models, location = 0, scale = 10.</w:t>
      </w:r>
      <w:r>
        <w:t xml:space="preserve"> </w:t>
      </w:r>
      <w:r>
        <w:t xml:space="preserve">Model fitness was evaluated using</w:t>
      </w:r>
      <w:r>
        <w:t xml:space="preserve"> </w:t>
      </w:r>
      <w:r>
        <w:rPr>
          <w:rStyle w:val="VerbatimChar"/>
        </w:rPr>
        <w:t xml:space="preserve">mcmc_trace()</w:t>
      </w:r>
      <w:r>
        <w:t xml:space="preserve"> </w:t>
      </w:r>
      <w:r>
        <w:t xml:space="preserve">and</w:t>
      </w:r>
      <w:r>
        <w:t xml:space="preserve"> </w:t>
      </w:r>
      <w:r>
        <w:rPr>
          <w:rStyle w:val="VerbatimChar"/>
        </w:rPr>
        <w:t xml:space="preserve">pp_check()</w:t>
      </w:r>
      <w:r>
        <w:t xml:space="preserve"> </w:t>
      </w:r>
      <w:r>
        <w:t xml:space="preserve">from the contributed package, bayesplot (version 1.7.2),</w:t>
      </w:r>
      <w:r>
        <w:t xml:space="preserve"> </w:t>
      </w:r>
      <w:r>
        <w:t xml:space="preserve">(Gabry et al. 2019)</w:t>
      </w:r>
      <w:r>
        <w:t xml:space="preserve"> </w:t>
      </w:r>
      <w:r>
        <w:t xml:space="preserve">as well as summary information.</w:t>
      </w:r>
    </w:p>
    <w:p>
      <w:pPr>
        <w:pStyle w:val="BodyText"/>
      </w:pPr>
      <w:r>
        <w:t xml:space="preserve">The resulting models were tested using a test for equivalency using</w:t>
      </w:r>
      <w:r>
        <w:t xml:space="preserve"> </w:t>
      </w:r>
      <w:r>
        <w:rPr>
          <w:rStyle w:val="VerbatimChar"/>
        </w:rPr>
        <w:t xml:space="preserve">equivalence_test()</w:t>
      </w:r>
      <w:r>
        <w:t xml:space="preserve"> </w:t>
      </w:r>
      <w:r>
        <w:t xml:space="preserve">from the contributed package, bayestestR (version 0.7.0),</w:t>
      </w:r>
      <w:r>
        <w:t xml:space="preserve"> </w:t>
      </w:r>
      <w:r>
        <w:t xml:space="preserve">(Makowski et al. 2019)</w:t>
      </w:r>
      <w:r>
        <w:t xml:space="preserve"> </w:t>
      </w:r>
      <w:r>
        <w:t xml:space="preserve">to evaluate whether differences between the sheath blight responses varied between the water and N management treatments. The</w:t>
      </w:r>
      <w:r>
        <w:t xml:space="preserve"> </w:t>
      </w:r>
      <w:r>
        <w:t xml:space="preserve">“</w:t>
      </w:r>
      <w:r>
        <w:t xml:space="preserve">Test for Practical Equivalence</w:t>
      </w:r>
      <w:r>
        <w:t xml:space="preserve">”</w:t>
      </w:r>
      <w:r>
        <w:t xml:space="preserve"> </w:t>
      </w:r>
      <w:r>
        <w:t xml:space="preserve">is based on the Highest Density Interval (HDI) plus the Region of Practical Equivalence (ROPE) decision rule</w:t>
      </w:r>
      <w:r>
        <w:t xml:space="preserve"> </w:t>
      </w:r>
      <w:r>
        <w:t xml:space="preserve">(Kruschke 2014, 2018)</w:t>
      </w:r>
      <w:r>
        <w:t xml:space="preserve">,</w:t>
      </w:r>
      <w:r>
        <w:t xml:space="preserve"> </w:t>
      </w:r>
      <w:r>
        <w:rPr>
          <w:i/>
        </w:rPr>
        <w:t xml:space="preserve">HDI+ROPE decision rule</w:t>
      </w:r>
      <w:r>
        <w:t xml:space="preserve"> </w:t>
      </w:r>
      <w:r>
        <w:t xml:space="preserve">and checks whether parameter values should be accepted or rejected against the null hypothesis, the ROPE. To do this, it checks the percentage of the 89 % HDI that is in the null region ROPE. If this amount is sufficiently low, the null hypothesis is rejected. If the amount is large enough, the null hypothesis is accepted.</w:t>
      </w:r>
    </w:p>
    <w:bookmarkEnd w:id="29"/>
    <w:bookmarkStart w:id="30" w:name="hypothesis"/>
    <w:p>
      <w:pPr>
        <w:pStyle w:val="Heading2"/>
      </w:pPr>
      <w:r>
        <w:t xml:space="preserve">Hypothesis</w:t>
      </w:r>
    </w:p>
    <w:p>
      <w:pPr>
        <w:pStyle w:val="FirstParagraph"/>
      </w:pPr>
      <w:r>
        <w:t xml:space="preserve">We hypothesised that higher amounts of nitrogen would increase the incidence and severity of sheath blight, while alternate wetting and drying would decrease the disease incidence and severity.</w:t>
      </w:r>
    </w:p>
    <w:bookmarkEnd w:id="30"/>
    <w:bookmarkEnd w:id="31"/>
    <w:bookmarkStart w:id="34" w:name="results"/>
    <w:p>
      <w:pPr>
        <w:pStyle w:val="Heading1"/>
      </w:pPr>
      <w:r>
        <w:t xml:space="preserve">Results</w:t>
      </w:r>
    </w:p>
    <w:bookmarkStart w:id="32" w:name="experiment"/>
    <w:p>
      <w:pPr>
        <w:pStyle w:val="Heading2"/>
      </w:pPr>
      <w:r>
        <w:t xml:space="preserve">2015 Experiment</w:t>
      </w:r>
    </w:p>
    <w:p>
      <w:pPr>
        <w:pStyle w:val="FirstParagraph"/>
      </w:pPr>
      <w:r>
        <w:t xml:space="preserve">In 2015 the incidence of tiller sheath blight remained low throughout the growing season (Figure </w:t>
      </w:r>
      <w:r>
        <w:t xml:space="preserve">1</w:t>
      </w:r>
      <w:r>
        <w:t xml:space="preserve">a; Table </w:t>
      </w:r>
      <w:r>
        <w:t xml:space="preserve">2</w:t>
      </w:r>
      <w:r>
        <w:t xml:space="preserve">).</w:t>
      </w:r>
      <w:r>
        <w:t xml:space="preserve"> </w:t>
      </w:r>
      <w:r>
        <w:t xml:space="preserve">Water management was undecided in the test for equivalency (Figure </w:t>
      </w:r>
      <w:r>
        <w:t xml:space="preserve">3</w:t>
      </w:r>
      <w:r>
        <w:t xml:space="preserve">a; Table </w:t>
      </w:r>
      <w:r>
        <w:t xml:space="preserve">2</w:t>
      </w:r>
      <w:r>
        <w:t xml:space="preserve">) between the AWD and puddled treatments.</w:t>
      </w:r>
      <w:r>
        <w:t xml:space="preserve"> </w:t>
      </w:r>
      <w:r>
        <w:t xml:space="preserve">However, the effect of the N treatments of both N100 and N120 on tiller incidence were higher and clearly different when compared with the control N0 treatment (Figure </w:t>
      </w:r>
      <w:r>
        <w:t xml:space="preserve">4</w:t>
      </w:r>
      <w:r>
        <w:t xml:space="preserve">a,</w:t>
      </w:r>
      <w:r>
        <w:t xml:space="preserve"> </w:t>
      </w:r>
      <w:r>
        <w:t xml:space="preserve">2</w:t>
      </w:r>
      <w:r>
        <w:t xml:space="preserve">).</w:t>
      </w:r>
    </w:p>
    <w:p>
      <w:pPr>
        <w:pStyle w:val="BodyText"/>
      </w:pPr>
      <w:r>
        <w:t xml:space="preserve">Tiller sheath blight severity remained below 2% (Figure </w:t>
      </w:r>
      <w:r>
        <w:t xml:space="preserve">1</w:t>
      </w:r>
      <w:r>
        <w:t xml:space="preserve">c,</w:t>
      </w:r>
      <w:r>
        <w:t xml:space="preserve"> </w:t>
      </w:r>
      <w:r>
        <w:t xml:space="preserve">2</w:t>
      </w:r>
      <w:r>
        <w:t xml:space="preserve">c).</w:t>
      </w:r>
      <w:r>
        <w:t xml:space="preserve"> </w:t>
      </w:r>
      <w:r>
        <w:t xml:space="preserve">Both the N100 and N120 treatment effects caused the tiller severity to be higher and were clearly different than the control N0 treatment (Figure </w:t>
      </w:r>
      <w:r>
        <w:t xml:space="preserve">4</w:t>
      </w:r>
      <w:r>
        <w:t xml:space="preserve">c; Table </w:t>
      </w:r>
      <w:r>
        <w:t xml:space="preserve">2</w:t>
      </w:r>
      <w:r>
        <w:t xml:space="preserve">).</w:t>
      </w:r>
      <w:r>
        <w:t xml:space="preserve"> </w:t>
      </w:r>
      <w:r>
        <w:t xml:space="preserve">However, the AWD water management was undecided whether it was different than the puddled treatment (Figure </w:t>
      </w:r>
      <w:r>
        <w:t xml:space="preserve">3</w:t>
      </w:r>
      <w:r>
        <w:t xml:space="preserve">c; Table </w:t>
      </w:r>
      <w:r>
        <w:t xml:space="preserve">2</w:t>
      </w:r>
      <w:r>
        <w:t xml:space="preserve">).</w:t>
      </w:r>
    </w:p>
    <w:p>
      <w:pPr>
        <w:pStyle w:val="BodyText"/>
      </w:pPr>
      <w:r>
        <w:t xml:space="preserve">The severity of leaf sheath blight remained low, less than 0.4 % across all treatments (Figure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that were clearly different than the N0 treatment (Figure </w:t>
      </w:r>
      <w:r>
        <w:t xml:space="preserve">4</w:t>
      </w:r>
      <w:r>
        <w:t xml:space="preserve">e; Table </w:t>
      </w:r>
      <w:r>
        <w:t xml:space="preserve">2</w:t>
      </w:r>
      <w:r>
        <w:t xml:space="preserve">).</w:t>
      </w:r>
      <w:r>
        <w:t xml:space="preserve"> </w:t>
      </w:r>
      <w:r>
        <w:t xml:space="preserve">The AWD water management treatment was again undecided (Figure </w:t>
      </w:r>
      <w:r>
        <w:t xml:space="preserve">3</w:t>
      </w:r>
      <w:r>
        <w:t xml:space="preserve">e; Table </w:t>
      </w:r>
      <w:r>
        <w:t xml:space="preserve">2</w:t>
      </w:r>
      <w:r>
        <w:t xml:space="preserve">).</w:t>
      </w:r>
    </w:p>
    <w:bookmarkEnd w:id="32"/>
    <w:bookmarkStart w:id="33" w:name="experiment-1"/>
    <w:p>
      <w:pPr>
        <w:pStyle w:val="Heading2"/>
      </w:pPr>
      <w:r>
        <w:t xml:space="preserve">2016 Experiment</w:t>
      </w:r>
    </w:p>
    <w:p>
      <w:pPr>
        <w:pStyle w:val="FirstParagraph"/>
      </w:pPr>
      <w:r>
        <w:t xml:space="preserve">The changes to the inoculation methodology resulted in a higher rate of infection in 2016, with the N180 treatment reaching a maximum value of 98 % incidence at the third observation (Figure </w:t>
      </w:r>
      <w:r>
        <w:t xml:space="preserve">2</w:t>
      </w:r>
      <w:r>
        <w:t xml:space="preserve">b).</w:t>
      </w:r>
      <w:r>
        <w:t xml:space="preserve"> </w:t>
      </w:r>
      <w:r>
        <w:t xml:space="preserve">The N treatment N180 value was higher and clearly different than the control N60 treatment (Figure </w:t>
      </w:r>
      <w:r>
        <w:t xml:space="preserve">4</w:t>
      </w:r>
      <w:r>
        <w:t xml:space="preserve">b; Table </w:t>
      </w:r>
      <w:r>
        <w:t xml:space="preserve">3</w:t>
      </w:r>
      <w:r>
        <w:t xml:space="preserve">. As in the 2015 study, water management treatment was undecided with no clear difference between the treatments (Figure </w:t>
      </w:r>
      <w:r>
        <w:t xml:space="preserve">3</w:t>
      </w:r>
      <w:r>
        <w:t xml:space="preserve">b; Table </w:t>
      </w:r>
      <w:r>
        <w:t xml:space="preserve">3</w:t>
      </w:r>
      <w:r>
        <w:t xml:space="preserve">).</w:t>
      </w:r>
    </w:p>
    <w:p>
      <w:pPr>
        <w:pStyle w:val="BodyText"/>
      </w:pPr>
      <w:r>
        <w:t xml:space="preserve">As with the tiller incidence, the tiller severity increased with the changed inoculation methods with a maximum of 7.6% for the puddled treatment (Figure </w:t>
      </w:r>
      <w:r>
        <w:t xml:space="preserve">2</w:t>
      </w:r>
      <w:r>
        <w:t xml:space="preserve">d).</w:t>
      </w:r>
      <w:r>
        <w:t xml:space="preserve"> </w:t>
      </w:r>
      <w:r>
        <w:t xml:space="preserve">In 2016 the N180 treatment was again higher and clearly different from the N60 treatment, with N180 severity being higher (Figure </w:t>
      </w:r>
      <w:r>
        <w:t xml:space="preserve">4</w:t>
      </w:r>
      <w:r>
        <w:t xml:space="preserve">d; Table </w:t>
      </w:r>
      <w:r>
        <w:t xml:space="preserve">3</w:t>
      </w:r>
      <w:r>
        <w:t xml:space="preserve">).</w:t>
      </w:r>
      <w:r>
        <w:t xml:space="preserve"> </w:t>
      </w:r>
      <w:r>
        <w:t xml:space="preserve">The AWD water management did not show statistically clear differences from the puddled treatment (Figure </w:t>
      </w:r>
      <w:r>
        <w:t xml:space="preserve">3</w:t>
      </w:r>
      <w:r>
        <w:t xml:space="preserve">d; Table </w:t>
      </w:r>
      <w:r>
        <w:t xml:space="preserve">3</w:t>
      </w:r>
      <w:r>
        <w:t xml:space="preserve">).</w:t>
      </w:r>
    </w:p>
    <w:p>
      <w:pPr>
        <w:pStyle w:val="BodyText"/>
      </w:pPr>
      <w:r>
        <w:t xml:space="preserve">In 2016 the higher N rate, N180, were clearly different, higher, than the control treatments, N60. However the water management treatment was undecided (Figure </w:t>
      </w:r>
      <w:r>
        <w:t xml:space="preserve">3</w:t>
      </w:r>
      <w:r>
        <w:t xml:space="preserve">f,</w:t>
      </w:r>
      <w:r>
        <w:t xml:space="preserve"> </w:t>
      </w:r>
      <w:r>
        <w:t xml:space="preserve">4</w:t>
      </w:r>
      <w:r>
        <w:t xml:space="preserve">b; Table </w:t>
      </w:r>
      <w:r>
        <w:t xml:space="preserve">2</w:t>
      </w:r>
      <w:r>
        <w:t xml:space="preserve">).</w:t>
      </w:r>
    </w:p>
    <w:bookmarkEnd w:id="33"/>
    <w:bookmarkEnd w:id="34"/>
    <w:bookmarkStart w:id="35" w:name="discussion"/>
    <w:p>
      <w:pPr>
        <w:pStyle w:val="Heading1"/>
      </w:pPr>
      <w:r>
        <w:t xml:space="preserve">Discussion</w:t>
      </w:r>
    </w:p>
    <w:p>
      <w:pPr>
        <w:pStyle w:val="FirstParagraph"/>
      </w:pPr>
      <w:r>
        <w:t xml:space="preserve">In both experiments, we were unable to detect any statistically clear effect of AWD on sheath blight that led to increases in the disease that could hinder adoption of the technology, or decreases that would favour it except in one case.</w:t>
      </w:r>
      <w:r>
        <w:t xml:space="preserve"> </w:t>
      </w:r>
      <w:r>
        <w:t xml:space="preserve">In the 2016 experiment the tiller sheath blight severity was clearly lower for the AWD treatment than puddled treatment (Figure </w:t>
      </w:r>
      <w:r>
        <w:t xml:space="preserve">3</w:t>
      </w:r>
      <w:r>
        <w:t xml:space="preserve">d; Table </w:t>
      </w:r>
      <w:r>
        <w:t xml:space="preserve">2</w:t>
      </w:r>
      <w:r>
        <w:t xml:space="preserve">), indicating a possible adverse effect of using AWD on tiller sheath blight severity under high sheath blight disease pressure.</w:t>
      </w:r>
      <w:r>
        <w:t xml:space="preserve"> </w:t>
      </w:r>
      <w:r>
        <w:t xml:space="preserve">In all other cases, no significant differences were observed.</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all of the cases examined.</w:t>
      </w:r>
    </w:p>
    <w:p>
      <w:pPr>
        <w:pStyle w:val="BodyText"/>
      </w:pPr>
      <w:r>
        <w:t xml:space="preserve">By increasing the plot size and increasing inoculum amount applied to a smaller area, the changes made for the 2016 experiment improved the experiment by decreasing the variability in the data collected.</w:t>
      </w:r>
      <w:r>
        <w:t xml:space="preserve"> </w:t>
      </w:r>
      <w:r>
        <w:t xml:space="preserve">The sheath blight incidence increased and the variability of sheath blight in the plots decreased (Figure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p>
    <w:p>
      <w:pPr>
        <w:pStyle w:val="BodyText"/>
      </w:pPr>
      <w:r>
        <w:t xml:space="preserve">While the use of different levels of N did provide information about the effects of N on the disease, it reduced the statistical power to find the effects of the irrigation</w:t>
      </w:r>
      <w:r>
        <w:t xml:space="preserve"> </w:t>
      </w:r>
      <w:r>
        <w:t xml:space="preserve">(Bradley and Russell 1998)</w:t>
      </w:r>
      <w:r>
        <w:t xml:space="preserve">.</w:t>
      </w:r>
      <w:r>
        <w:t xml:space="preserve"> </w:t>
      </w:r>
      <w:r>
        <w:t xml:space="preserve">Using a high rate of N,</w:t>
      </w:r>
      <w:r>
        <w:t xml:space="preserve"> </w:t>
      </w:r>
      <w:r>
        <w:rPr>
          <w:i/>
        </w:rPr>
        <w:t xml:space="preserve">e.g.</w:t>
      </w:r>
      <w:r>
        <w:t xml:space="preserve"> </w:t>
      </w:r>
      <w:r>
        <w:t xml:space="preserve">180 k/ha, for the entire study would help ensure that enough disease occurs to be able to detect differences in the irrigation treatments with a more simple trial statistical design.</w:t>
      </w:r>
    </w:p>
    <w:p>
      <w:pPr>
        <w:pStyle w:val="BodyText"/>
      </w:pPr>
      <w:r>
        <w:t xml:space="preserve">We would recommend that further future studies should focus only on the effects of AWD on sheath blight to gather data that provide a clear answer, while using the larger plot size and inoculation methods used in 2016 that improved the data.</w:t>
      </w:r>
    </w:p>
    <w:p>
      <w:pPr>
        <w:pStyle w:val="BodyText"/>
      </w:pPr>
      <w:r>
        <w:t xml:space="preserve">It should be noted that the levels of leaf severity remained low (&lt; 1%)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often it is only practical to implement AWD in the dry season due to the inability to completely drain the paddy fields in the wet season</w:t>
      </w:r>
      <w:r>
        <w:t xml:space="preserve"> </w:t>
      </w:r>
      <w:r>
        <w:t xml:space="preserve">(Sriphirom et al. 2019; Sander et al. 2017, 2020)</w:t>
      </w:r>
      <w:r>
        <w:t xml:space="preserve">.</w:t>
      </w:r>
      <w:r>
        <w:t xml:space="preserve"> </w:t>
      </w:r>
      <w:r>
        <w:t xml:space="preserve">Still, sheath blight remains an issue in both seasons</w:t>
      </w:r>
      <w:r>
        <w:t xml:space="preserve"> </w:t>
      </w:r>
      <w:r>
        <w:t xml:space="preserve">(Savary et al. 2001)</w:t>
      </w:r>
      <w:r>
        <w:t xml:space="preserve"> </w:t>
      </w:r>
      <w:r>
        <w:t xml:space="preserve">and the use of AWD would not appear to increase the disease but may be effective in reducing it in some cases because of less water in the paddy field than in traditional systems, reducing the moisture for the fungus to disperse the infective propagules and infect.</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in multiple ways, for saving water, reducing GHG emissions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of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many countries promote AWD as water-saving technology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during the period from 2000 to 2010 in research that has been conducted on the matter to date</w:t>
      </w:r>
      <w:r>
        <w:t xml:space="preserve"> </w:t>
      </w:r>
      <w:r>
        <w:t xml:space="preserve">(Kim et al. 2015)</w:t>
      </w:r>
      <w:r>
        <w:t xml:space="preserve">.</w:t>
      </w:r>
      <w:r>
        <w:t xml:space="preserve"> </w:t>
      </w:r>
      <w:r>
        <w:t xml:space="preserve">Therefore, it is likely to remain an important disease for the near future with little resistance available in currently available varieties</w:t>
      </w:r>
      <w:r>
        <w:t xml:space="preserve"> </w:t>
      </w:r>
      <w:r>
        <w:t xml:space="preserve">(Srinivasachary et al. 2011)</w:t>
      </w:r>
      <w:r>
        <w:t xml:space="preserve">.</w:t>
      </w:r>
    </w:p>
    <w:bookmarkEnd w:id="35"/>
    <w:bookmarkStart w:id="36" w:name="conclusion"/>
    <w:p>
      <w:pPr>
        <w:pStyle w:val="Heading1"/>
      </w:pPr>
      <w:r>
        <w:t xml:space="preserve">Conclusion</w:t>
      </w:r>
    </w:p>
    <w:p>
      <w:pPr>
        <w:pStyle w:val="FirstParagraph"/>
      </w:pPr>
      <w:r>
        <w:t xml:space="preserve">We argue that that there is no reason AWD could not be adopted as we were unable to detect any statistically clear differences due to irrigation management in any of the sheath blight measurements made.</w:t>
      </w:r>
      <w:r>
        <w:t xml:space="preserve"> </w:t>
      </w:r>
      <w:r>
        <w:t xml:space="preserve">Whereas, in the presence of excess N the treatments showed clear effects, increasing the amount and severity of the disease, suggesting that the studies were capable of demonstrating differences in the selected treatments as applied.</w:t>
      </w:r>
      <w:r>
        <w:t xml:space="preserve"> </w:t>
      </w:r>
      <w:r>
        <w:t xml:space="preserve">Therefore, based on these studies the use of AWD technologies would not appear to be a factor that increases the incidence or severity of rice sheath blight disease and should be adopted given the other benefits that it provides.</w:t>
      </w:r>
    </w:p>
    <w:bookmarkEnd w:id="36"/>
    <w:bookmarkStart w:id="38" w:name="acknowledgments"/>
    <w:p>
      <w:pPr>
        <w:pStyle w:val="Heading1"/>
      </w:pPr>
      <w:r>
        <w:t xml:space="preserve">Acknowledgments</w:t>
      </w:r>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 Also thanks to Dr. N. Tierney of Monash University for the discussion and ideas on the analysis.</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assisted in the field work in 2015 and conducted the field work in 2016. AHS conducted the data analysis. All the authors contributed to the writing of the manuscript.</w:t>
      </w:r>
    </w:p>
    <w:bookmarkStart w:id="37" w:name="pagebreak-1"/>
    <w:p>
      <w:pPr>
        <w:pStyle w:val="Heading5"/>
      </w:pPr>
      <w:r>
        <w:t xml:space="preserve">pagebreak</w:t>
      </w:r>
    </w:p>
    <w:bookmarkEnd w:id="37"/>
    <w:bookmarkEnd w:id="38"/>
    <w:bookmarkStart w:id="92" w:name="literature-cited"/>
    <w:p>
      <w:pPr>
        <w:pStyle w:val="Heading1"/>
      </w:pPr>
      <w:r>
        <w:t xml:space="preserve">Literature Cited</w:t>
      </w:r>
    </w:p>
    <w:bookmarkStart w:id="91" w:name="refs"/>
    <w:bookmarkStart w:id="40"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9">
        <w:r>
          <w:rPr>
            <w:rStyle w:val="Hyperlink"/>
          </w:rPr>
          <w:t xml:space="preserve">http://www.sciencedirect.com/science/article/pii/S0378377400001281</w:t>
        </w:r>
      </w:hyperlink>
      <w:r>
        <w:t xml:space="preserve">.</w:t>
      </w:r>
    </w:p>
    <w:bookmarkEnd w:id="40"/>
    <w:bookmarkStart w:id="41" w:name="ref-Bradley1998"/>
    <w:p>
      <w:pPr>
        <w:pStyle w:val="Bibliography"/>
      </w:pPr>
      <w:r>
        <w:t xml:space="preserve">Bradley, D. R., and Russell, R. L. 1998. Some cautions regarding statistical power in split-plot designs. Behavior Research Methods, Instruments, &amp; Computers. 30:462–477.</w:t>
      </w:r>
    </w:p>
    <w:bookmarkEnd w:id="41"/>
    <w:bookmarkStart w:id="43" w:name="ref-Brilleman2018"/>
    <w:p>
      <w:pPr>
        <w:pStyle w:val="Bibliography"/>
      </w:pPr>
      <w:r>
        <w:t xml:space="preserve">Brilleman, S. L., Crowther, M. J., Moreno-Betancur, M., Buros Novik, J., and Wolfe, R. 2018. Joint longitudinal and time-to-event models via Stan. Available at:</w:t>
      </w:r>
      <w:r>
        <w:t xml:space="preserve"> </w:t>
      </w:r>
      <w:hyperlink r:id="rId42">
        <w:r>
          <w:rPr>
            <w:rStyle w:val="Hyperlink"/>
          </w:rPr>
          <w:t xml:space="preserve">https://github.com/stan-dev/stancon_talks/</w:t>
        </w:r>
      </w:hyperlink>
      <w:r>
        <w:t xml:space="preserve">.</w:t>
      </w:r>
    </w:p>
    <w:bookmarkEnd w:id="43"/>
    <w:bookmarkStart w:id="44"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4"/>
    <w:bookmarkStart w:id="45" w:name="ref-Dawe2005"/>
    <w:p>
      <w:pPr>
        <w:pStyle w:val="Bibliography"/>
      </w:pPr>
      <w:r>
        <w:t xml:space="preserve">Dawe, D. 2005. Increasing water productivity in rice-based systems in Asia–past trends, current problems, and future prospects. Plant Production Science. 8:221–230.</w:t>
      </w:r>
    </w:p>
    <w:bookmarkEnd w:id="45"/>
    <w:bookmarkStart w:id="46"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w:t>
      </w:r>
    </w:p>
    <w:bookmarkEnd w:id="46"/>
    <w:bookmarkStart w:id="47"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7"/>
    <w:bookmarkStart w:id="48" w:name="ref-Gabry2019"/>
    <w:p>
      <w:pPr>
        <w:pStyle w:val="Bibliography"/>
      </w:pPr>
      <w:r>
        <w:t xml:space="preserve">Gabry, J., Simpson, D., Vehtari, A., Betancourt, M., and Gelman, A. 2019. Visualization in Bayesian workflow. J. R. Stat. Soc. A. 182:389–402.</w:t>
      </w:r>
    </w:p>
    <w:bookmarkEnd w:id="48"/>
    <w:bookmarkStart w:id="49"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9"/>
    <w:bookmarkStart w:id="51" w:name="ref-Goodrich2020"/>
    <w:p>
      <w:pPr>
        <w:pStyle w:val="Bibliography"/>
      </w:pPr>
      <w:r>
        <w:t xml:space="preserve">Goodrich, B., Gabry, J., Ali, I., and Brilleman, S. 2020. Rstanarm: Bayesian applied regression modeling via Stan. Available at:</w:t>
      </w:r>
      <w:r>
        <w:t xml:space="preserve"> </w:t>
      </w:r>
      <w:hyperlink r:id="rId50">
        <w:r>
          <w:rPr>
            <w:rStyle w:val="Hyperlink"/>
          </w:rPr>
          <w:t xml:space="preserve">https://mc-stan.org/rstanarm</w:t>
        </w:r>
      </w:hyperlink>
      <w:r>
        <w:t xml:space="preserve">.</w:t>
      </w:r>
    </w:p>
    <w:bookmarkEnd w:id="51"/>
    <w:bookmarkStart w:id="52" w:name="ref-Groth2008"/>
    <w:p>
      <w:pPr>
        <w:pStyle w:val="Bibliography"/>
      </w:pPr>
      <w:r>
        <w:t xml:space="preserve">Groth, D. E. 2008. Effects of cultivar resistance and single fungicide application on rice sheath blight, yield, and quality. Crop Protection. 27:1125–1130.</w:t>
      </w:r>
    </w:p>
    <w:bookmarkEnd w:id="52"/>
    <w:bookmarkStart w:id="53"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3"/>
    <w:bookmarkStart w:id="54" w:name="ref-Kruschke2014"/>
    <w:p>
      <w:pPr>
        <w:pStyle w:val="Bibliography"/>
      </w:pPr>
      <w:r>
        <w:t xml:space="preserve">Kruschke, J. 2014.</w:t>
      </w:r>
      <w:r>
        <w:t xml:space="preserve"> </w:t>
      </w:r>
      <w:r>
        <w:rPr>
          <w:i/>
        </w:rPr>
        <w:t xml:space="preserve">Doing Bayesian data analysis: A tutorial with R, JAGS, and Stan</w:t>
      </w:r>
      <w:r>
        <w:t xml:space="preserve">. Academic Press.</w:t>
      </w:r>
    </w:p>
    <w:bookmarkEnd w:id="54"/>
    <w:bookmarkStart w:id="55" w:name="ref-Kruschke2018"/>
    <w:p>
      <w:pPr>
        <w:pStyle w:val="Bibliography"/>
      </w:pPr>
      <w:r>
        <w:t xml:space="preserve">Kruschke, J. K. 2018. Rejecting or accepting parameter values in Bayesian estimation. Advances in Methods and Practices in Psychological Science. 1:270–280.</w:t>
      </w:r>
    </w:p>
    <w:bookmarkEnd w:id="55"/>
    <w:bookmarkStart w:id="56"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6"/>
    <w:bookmarkStart w:id="58"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7">
        <w:r>
          <w:rPr>
            <w:rStyle w:val="Hyperlink"/>
          </w:rPr>
          <w:t xml:space="preserve">http://www.sciencedirect.com/science/article/pii/S0378377406002630</w:t>
        </w:r>
      </w:hyperlink>
      <w:r>
        <w:t xml:space="preserve">.</w:t>
      </w:r>
    </w:p>
    <w:bookmarkEnd w:id="58"/>
    <w:bookmarkStart w:id="59"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9"/>
    <w:bookmarkStart w:id="60"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60"/>
    <w:bookmarkStart w:id="61"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61"/>
    <w:bookmarkStart w:id="62"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2"/>
    <w:bookmarkStart w:id="63" w:name="ref-Marchetti1991"/>
    <w:p>
      <w:pPr>
        <w:pStyle w:val="Bibliography"/>
      </w:pPr>
      <w:r>
        <w:t xml:space="preserve">Marchetti, M. A., and Bollich, C. N. 1991. Quantification of the relationship between sheath blight severity and yield loss in rice. Plant Disease.</w:t>
      </w:r>
    </w:p>
    <w:bookmarkEnd w:id="63"/>
    <w:bookmarkStart w:id="65" w:name="ref-agricolae2020"/>
    <w:p>
      <w:pPr>
        <w:pStyle w:val="Bibliography"/>
      </w:pPr>
      <w:r>
        <w:t xml:space="preserve">Mendiburu, F. de. 2020.</w:t>
      </w:r>
      <w:r>
        <w:t xml:space="preserve"> </w:t>
      </w:r>
      <w:r>
        <w:rPr>
          <w:i/>
        </w:rPr>
        <w:t xml:space="preserve">Agricolae: Statistical procedures for agricultural research</w:t>
      </w:r>
      <w:r>
        <w:t xml:space="preserve">. Available at:</w:t>
      </w:r>
      <w:r>
        <w:t xml:space="preserve"> </w:t>
      </w:r>
      <w:hyperlink r:id="rId64">
        <w:r>
          <w:rPr>
            <w:rStyle w:val="Hyperlink"/>
          </w:rPr>
          <w:t xml:space="preserve">https://CRAN.R-project.org/package=agricolae</w:t>
        </w:r>
      </w:hyperlink>
      <w:r>
        <w:t xml:space="preserve">.</w:t>
      </w:r>
    </w:p>
    <w:bookmarkEnd w:id="65"/>
    <w:bookmarkStart w:id="67"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6">
        <w:r>
          <w:rPr>
            <w:rStyle w:val="Hyperlink"/>
          </w:rPr>
          <w:t xml:space="preserve">http://www4.unfccc.int/ndcregistry/PublishedDocuments/Bangladesh%20First/INDC_2015_of_Bangladesh.pdf</w:t>
        </w:r>
      </w:hyperlink>
      <w:r>
        <w:t xml:space="preserve">.</w:t>
      </w:r>
    </w:p>
    <w:bookmarkEnd w:id="67"/>
    <w:bookmarkStart w:id="69"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8">
        <w:r>
          <w:rPr>
            <w:rStyle w:val="Hyperlink"/>
          </w:rPr>
          <w:t xml:space="preserve">https://www.R-project.org/</w:t>
        </w:r>
      </w:hyperlink>
      <w:r>
        <w:t xml:space="preserve">.</w:t>
      </w:r>
    </w:p>
    <w:bookmarkEnd w:id="69"/>
    <w:bookmarkStart w:id="70"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w:t>
      </w:r>
    </w:p>
    <w:bookmarkEnd w:id="70"/>
    <w:bookmarkStart w:id="71"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71"/>
    <w:bookmarkStart w:id="72" w:name="ref-Rush1983"/>
    <w:p>
      <w:pPr>
        <w:pStyle w:val="Bibliography"/>
      </w:pPr>
      <w:r>
        <w:t xml:space="preserve">Rush, M. C., and Lee, F. N. 1983. Rice sheath blight: A major rice disease. Plant Disease. 67:829–832.</w:t>
      </w:r>
    </w:p>
    <w:bookmarkEnd w:id="72"/>
    <w:bookmarkStart w:id="73" w:name="ref-Sander2020"/>
    <w:p>
      <w:pPr>
        <w:pStyle w:val="Bibliography"/>
      </w:pPr>
      <w:r>
        <w:t xml:space="preserve">Sander, B. O., Schneider, P., Romasanta, R., Pascual, K., Sibayan, E., Asis, C. A., et al. 2020. Potential of alternate wetting and drying irrigation practices for the mitigation of GHG emissions from rice fields: Two cases in central Luzon (Philippines). Agriculture.</w:t>
      </w:r>
    </w:p>
    <w:bookmarkEnd w:id="73"/>
    <w:bookmarkStart w:id="74" w:name="ref-Sander2017"/>
    <w:p>
      <w:pPr>
        <w:pStyle w:val="Bibliography"/>
      </w:pPr>
      <w:r>
        <w:t xml:space="preserve">Sander, B. O., Wassmann, R., Palao, L. K., and Nelson, A. 2017. Climate-based suitability assessment for alternate wetting and drying water management in the Philippines: A novel approach for mapping methane mitigation potential in rice production. Carbon Management. 8:331–342.</w:t>
      </w:r>
    </w:p>
    <w:bookmarkEnd w:id="74"/>
    <w:bookmarkStart w:id="75"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75"/>
    <w:bookmarkStart w:id="76" w:name="ref-Savary2001"/>
    <w:p>
      <w:pPr>
        <w:pStyle w:val="Bibliography"/>
      </w:pPr>
      <w:r>
        <w:t xml:space="preserve">Savary, S., Castilla, N. P., and Willocquet, L. 2001. Analysis of the spatiotemporal structure of rice sheath blight epidemics in a farmer’s field. Plant Pathology. 50:53–68.</w:t>
      </w:r>
    </w:p>
    <w:bookmarkEnd w:id="76"/>
    <w:bookmarkStart w:id="77"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7"/>
    <w:bookmarkStart w:id="78" w:name="ref-simko2012area"/>
    <w:p>
      <w:pPr>
        <w:pStyle w:val="Bibliography"/>
      </w:pPr>
      <w:r>
        <w:t xml:space="preserve">Simko, I., and Piepho, H.-P. 2012. The area under the disease progress stairs: Calculation, advantage, and application. Phytopathology. 102:381–389.</w:t>
      </w:r>
    </w:p>
    <w:bookmarkEnd w:id="78"/>
    <w:bookmarkStart w:id="79"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9"/>
    <w:bookmarkStart w:id="81" w:name="ref-Sparks2020a"/>
    <w:p>
      <w:pPr>
        <w:pStyle w:val="Bibliography"/>
      </w:pPr>
      <w:r>
        <w:t xml:space="preserve">Sparks, A. H., Castilla, N. P., and Sander, B. O. 2020. Data for "Effects of Alternate Wetting and Drying Irrigation Technology and Nitrogen Rates on Sheath Blight of Rice". Available at:</w:t>
      </w:r>
      <w:r>
        <w:t xml:space="preserve"> </w:t>
      </w:r>
      <w:hyperlink r:id="rId80">
        <w:r>
          <w:rPr>
            <w:rStyle w:val="Hyperlink"/>
          </w:rPr>
          <w:t xml:space="preserve">https://doi.org/10.5281/ZENODO.3889800</w:t>
        </w:r>
      </w:hyperlink>
      <w:r>
        <w:t xml:space="preserve">.</w:t>
      </w:r>
    </w:p>
    <w:bookmarkEnd w:id="81"/>
    <w:bookmarkStart w:id="82" w:name="ref-Sparks2020"/>
    <w:p>
      <w:pPr>
        <w:pStyle w:val="Bibliography"/>
      </w:pPr>
      <w:r>
        <w:t xml:space="preserve">Sparks, A. H., Castilla, N. P., and Sander, B. O. 2020. Reproducible research compendium for Effects of Alternate Wetting and Drying Irrigation Technology and Nitrogen Rates on Sheath Blight of Rice.</w:t>
      </w:r>
    </w:p>
    <w:bookmarkEnd w:id="82"/>
    <w:bookmarkStart w:id="83"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83"/>
    <w:bookmarkStart w:id="84" w:name="ref-Sriphirom2019"/>
    <w:p>
      <w:pPr>
        <w:pStyle w:val="Bibliography"/>
      </w:pPr>
      <w:r>
        <w:t xml:space="preserve">Sriphirom, P., Chidthaisong, A., and Towprayoon, S. 2019. Effect of alternate wetting and drying water management on rice cultivation with low emissions and low water used during wet and dry season. Journal of Cleaner Production. 223:980–988.</w:t>
      </w:r>
    </w:p>
    <w:bookmarkEnd w:id="84"/>
    <w:bookmarkStart w:id="85"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85"/>
    <w:bookmarkStart w:id="86" w:name="ref-Toriyama2005"/>
    <w:p>
      <w:pPr>
        <w:pStyle w:val="Bibliography"/>
      </w:pPr>
      <w:r>
        <w:t xml:space="preserve">Toriyama, K., Heong, K. L., Hardy, B., and others. 2005. Rice is life: Scientific perspectives for the 21</w:t>
      </w:r>
      <w:r>
        <w:rPr>
          <w:vertAlign w:val="superscript"/>
        </w:rPr>
        <w:t xml:space="preserve">st</w:t>
      </w:r>
      <w:r>
        <w:t xml:space="preserve"> </w:t>
      </w:r>
      <w:r>
        <w:t xml:space="preserve">century. Proceedings of the World Rice Research Conference held in Tsukuba, Japan, 4-7 November 2004. In</w:t>
      </w:r>
      <w:r>
        <w:t xml:space="preserve"> </w:t>
      </w:r>
      <w:r>
        <w:rPr>
          <w:i/>
        </w:rPr>
        <w:t xml:space="preserve">Rice is life: scientific perspectives for the 21</w:t>
      </w:r>
      <w:r>
        <w:rPr>
          <w:vertAlign w:val="superscript"/>
          <w:i/>
        </w:rPr>
        <w:t xml:space="preserve">st</w:t>
      </w:r>
      <w:r>
        <w:rPr>
          <w:i/>
        </w:rPr>
        <w:t xml:space="preserve"> </w:t>
      </w:r>
      <w:r>
        <w:rPr>
          <w:i/>
        </w:rPr>
        <w:t xml:space="preserve">century. Proceedings of the World Rice Research Conference held in Tsukuba, Japan, 4-7 November 2004.</w:t>
      </w:r>
      <w:r>
        <w:t xml:space="preserve">, International Rice Research Institute (IRRI).</w:t>
      </w:r>
    </w:p>
    <w:bookmarkEnd w:id="86"/>
    <w:bookmarkStart w:id="87"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87"/>
    <w:bookmarkStart w:id="88" w:name="ref-Webb2010"/>
    <w:p>
      <w:pPr>
        <w:pStyle w:val="Bibliography"/>
      </w:pPr>
      <w:r>
        <w:t xml:space="preserve">Webb, K. M., Oña, I., Bai, J., Garrett, K. A., Mew, T., Cruz, C. M. V., et al. 2010. A benefit of high temperature: Increased effectiveness of a rice bacterial blight disease resistance gene. New Phytologist. 185:568–576.</w:t>
      </w:r>
    </w:p>
    <w:bookmarkEnd w:id="88"/>
    <w:bookmarkStart w:id="89"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9"/>
    <w:bookmarkStart w:id="90" w:name="ref-Yan2005"/>
    <w:p>
      <w:pPr>
        <w:pStyle w:val="Bibliography"/>
      </w:pPr>
      <w:r>
        <w:t xml:space="preserve">Yan, X., Yagi, K., Akiyama, H., and Akimoto, H. 2005. Statistical analysis of the major variables controlling methane emission from rice fields. Global Change Biology. 11:1131–1141.</w:t>
      </w:r>
    </w:p>
    <w:bookmarkEnd w:id="90"/>
    <w:bookmarkEnd w:id="91"/>
    <w:bookmarkEnd w:id="92"/>
    <w:bookmarkStart w:id="96" w:name="author-recommended-internet-resources"/>
    <w:p>
      <w:pPr>
        <w:pStyle w:val="Heading1"/>
      </w:pPr>
      <w:r>
        <w:t xml:space="preserve">Author-Recommended Internet Resources</w:t>
      </w:r>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93">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94">
        <w:r>
          <w:rPr>
            <w:rStyle w:val="Hyperlink"/>
          </w:rPr>
          <w:t xml:space="preserve">https://doi.org/10.5281/zenodo.3889800</w:t>
        </w:r>
      </w:hyperlink>
      <w:r>
        <w:t xml:space="preserve"> </w:t>
      </w:r>
      <w:r>
        <w:t xml:space="preserve">(Adam H. Sparks, Nancy P. Castilla, and Bjoern Ole Sander 2020)</w:t>
      </w:r>
      <w:r>
        <w:t xml:space="preserve">.</w:t>
      </w:r>
    </w:p>
    <w:bookmarkStart w:id="95" w:name="pagebreak-2"/>
    <w:p>
      <w:pPr>
        <w:pStyle w:val="Heading5"/>
      </w:pPr>
      <w:r>
        <w:t xml:space="preserve">pagebreak</w:t>
      </w:r>
    </w:p>
    <w:bookmarkEnd w:id="95"/>
    <w:bookmarkEnd w:id="96"/>
    <w:bookmarkStart w:id="100" w:name="tables"/>
    <w:p>
      <w:pPr>
        <w:pStyle w:val="Heading1"/>
      </w:pPr>
      <w:r>
        <w:t xml:space="preserve">Tables</w:t>
      </w:r>
    </w:p>
    <w:p>
      <w:pPr>
        <w:pStyle w:val="TableCaption"/>
      </w:pPr>
      <w:r>
        <w:t xml:space="preserve">(#tab:Table-1) Nitrogen application rates for 2015 and 2016 experiments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r>
    </w:tbl>
    <w:bookmarkStart w:id="97" w:name="pagebreak-3"/>
    <w:p>
      <w:pPr>
        <w:pStyle w:val="Heading5"/>
      </w:pPr>
      <w:r>
        <w:t xml:space="preserve">pagebreak</w:t>
      </w:r>
    </w:p>
    <w:p>
      <w:pPr>
        <w:pStyle w:val="TableCaption"/>
      </w:pPr>
      <w:r>
        <w:t xml:space="preserve">(#tab:Table-2) An 89 % test for practical equivalence for 2015 experiment. Response variables are shown as T. Inc., Tiller Incidence; T. Sev., Tiller Severity; L. Sev., Leaf Severity. The parameters are WMGTAWD, irrigation treatment AWD; NRTEN100, nitrogen rate of 100 k/ha; NRTEN120 kg/ha.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711"/>
        <w:tblLook w:firstRow="1" w:lastRow="0" w:firstColumn="0" w:lastColumn="0" w:noHBand="0" w:noVBand="1"/>
      </w:tblPr>
      <w:tblGrid>
        <w:gridCol w:w="1177"/>
        <w:gridCol w:w="1744"/>
        <w:gridCol w:w="1272"/>
        <w:gridCol w:w="1327"/>
        <w:gridCol w:w="1849"/>
        <w:gridCol w:w="1960"/>
        <w:gridCol w:w="1191"/>
        <w:gridCol w:w="119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1.6486</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0.3823</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0.9781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1.3369</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4.5539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12.1202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4.4971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12.9153</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14.2522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21.4325</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2.6889</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-0.1254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1.9276</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1.3633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2.1932</w:t>
            </w:r>
          </w:p>
        </w:tc>
      </w:tr>
    </w:tbl>
    <w:bookmarkEnd w:id="97"/>
    <w:bookmarkStart w:id="98" w:name="pagebreak-4"/>
    <w:p>
      <w:pPr>
        <w:pStyle w:val="Heading5"/>
      </w:pPr>
      <w:r>
        <w:t xml:space="preserve">pagebreak</w:t>
      </w:r>
    </w:p>
    <w:p>
      <w:pPr>
        <w:pStyle w:val="TableCaption"/>
      </w:pPr>
      <w:r>
        <w:t xml:space="preserve">(#tab:Table-3) An 89 % test for practical equivalence for 2015 experiment. Response variables are shown as T. Inc., Tiller Incidence; T. Sev., Tiller Severity; L. Sev., Leaf Severity. The parameters are WMGTAWD, irrigation treatment AWD; and NRTEN180, nitrogen rate of 180 k/ha.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31"/>
        <w:tblLook w:firstRow="1" w:lastRow="0" w:firstColumn="0" w:lastColumn="0" w:noHBand="0" w:noVBand="1"/>
      </w:tblPr>
      <w:tblGrid>
        <w:gridCol w:w="1177"/>
        <w:gridCol w:w="1744"/>
        <w:gridCol w:w="1272"/>
        <w:gridCol w:w="1327"/>
        <w:gridCol w:w="1849"/>
        <w:gridCol w:w="1960"/>
        <w:gridCol w:w="1311"/>
        <w:gridCol w:w="119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9.58152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11.5138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0.7564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1.56226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2.3446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17.67145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25.2787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-3.79478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-1.2082</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3.1147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0.74142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1.5524</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-0.36827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0.3697</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0.11576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0.4806</w:t>
            </w:r>
          </w:p>
        </w:tc>
      </w:tr>
    </w:tbl>
    <w:bookmarkEnd w:id="98"/>
    <w:bookmarkStart w:id="99" w:name="pagebreak-5"/>
    <w:p>
      <w:pPr>
        <w:pStyle w:val="Heading5"/>
      </w:pPr>
      <w:r>
        <w:t xml:space="preserve">pagebreak</w:t>
      </w:r>
    </w:p>
    <w:bookmarkEnd w:id="99"/>
    <w:bookmarkEnd w:id="100"/>
    <w:bookmarkStart w:id="105" w:name="figures"/>
    <w:p>
      <w:pPr>
        <w:pStyle w:val="Heading1"/>
      </w:pPr>
      <w:r>
        <w:t xml:space="preserve">Figures</w:t>
      </w:r>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10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10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10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10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bookmarkEnd w:id="105"/>
    <w:bookmarkStart w:id="106" w:name="colophon"/>
    <w:p>
      <w:pPr>
        <w:pStyle w:val="Heading1"/>
      </w:pPr>
      <w:r>
        <w:t xml:space="preserve">Colophon</w:t>
      </w:r>
    </w:p>
    <w:p>
      <w:pPr>
        <w:pStyle w:val="FirstParagraph"/>
      </w:pPr>
      <w:r>
        <w:t xml:space="preserve">This report was generated on 2020-08-11 19:27:31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2020-08-11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abind          1.4-5      2016-07-21 [1]</w:t>
      </w:r>
      <w:r>
        <w:br/>
      </w:r>
      <w:r>
        <w:rPr>
          <w:rStyle w:val="VerbatimChar"/>
        </w:rPr>
        <w:t xml:space="preserve">#&gt;  assertthat     0.2.1      2019-03-21 [1]</w:t>
      </w:r>
      <w:r>
        <w:br/>
      </w:r>
      <w:r>
        <w:rPr>
          <w:rStyle w:val="VerbatimChar"/>
        </w:rPr>
        <w:t xml:space="preserve">#&gt;  backports      1.1.8      2020-06-17 [1]</w:t>
      </w:r>
      <w:r>
        <w:br/>
      </w:r>
      <w:r>
        <w:rPr>
          <w:rStyle w:val="VerbatimChar"/>
        </w:rPr>
        <w:t xml:space="preserve">#&gt;  base64enc      0.1-3      2015-07-28 [1]</w:t>
      </w:r>
      <w:r>
        <w:br/>
      </w:r>
      <w:r>
        <w:rPr>
          <w:rStyle w:val="VerbatimChar"/>
        </w:rPr>
        <w:t xml:space="preserve">#&gt;  bayesplot      1.7.2      2020-05-28 [1]</w:t>
      </w:r>
      <w:r>
        <w:br/>
      </w:r>
      <w:r>
        <w:rPr>
          <w:rStyle w:val="VerbatimChar"/>
        </w:rPr>
        <w:t xml:space="preserve">#&gt;  bayestestR   * 0.7.2      2020-07-20 [1]</w:t>
      </w:r>
      <w:r>
        <w:br/>
      </w:r>
      <w:r>
        <w:rPr>
          <w:rStyle w:val="VerbatimChar"/>
        </w:rPr>
        <w:t xml:space="preserve">#&gt;  bookdown     * 0.20       2020-06-23 [1]</w:t>
      </w:r>
      <w:r>
        <w:br/>
      </w:r>
      <w:r>
        <w:rPr>
          <w:rStyle w:val="VerbatimChar"/>
        </w:rPr>
        <w:t xml:space="preserve">#&gt;  boot           1.3-25     2020-04-26 [2]</w:t>
      </w:r>
      <w:r>
        <w:br/>
      </w:r>
      <w:r>
        <w:rPr>
          <w:rStyle w:val="VerbatimChar"/>
        </w:rPr>
        <w:t xml:space="preserve">#&gt;  broom          0.7.0      2020-07-09 [1]</w:t>
      </w:r>
      <w:r>
        <w:br/>
      </w:r>
      <w:r>
        <w:rPr>
          <w:rStyle w:val="VerbatimChar"/>
        </w:rPr>
        <w:t xml:space="preserve">#&gt;  callr          3.4.3      2020-03-28 [1]</w:t>
      </w:r>
      <w:r>
        <w:br/>
      </w:r>
      <w:r>
        <w:rPr>
          <w:rStyle w:val="VerbatimChar"/>
        </w:rPr>
        <w:t xml:space="preserve">#&gt;  car            3.0-9      2020-08-11 [1]</w:t>
      </w:r>
      <w:r>
        <w:br/>
      </w:r>
      <w:r>
        <w:rPr>
          <w:rStyle w:val="VerbatimChar"/>
        </w:rPr>
        <w:t xml:space="preserve">#&gt;  carData        3.0-4      2020-05-22 [1]</w:t>
      </w:r>
      <w:r>
        <w:br/>
      </w:r>
      <w:r>
        <w:rPr>
          <w:rStyle w:val="VerbatimChar"/>
        </w:rPr>
        <w:t xml:space="preserve">#&gt;  cellranger     1.1.0      2016-07-27 [1]</w:t>
      </w:r>
      <w:r>
        <w:br/>
      </w:r>
      <w:r>
        <w:rPr>
          <w:rStyle w:val="VerbatimChar"/>
        </w:rPr>
        <w:t xml:space="preserve">#&gt;  cli            2.0.2      2020-02-28 [1]</w:t>
      </w:r>
      <w:r>
        <w:br/>
      </w:r>
      <w:r>
        <w:rPr>
          <w:rStyle w:val="VerbatimChar"/>
        </w:rPr>
        <w:t xml:space="preserve">#&gt;  codetools      0.2-16     2018-12-24 [2]</w:t>
      </w:r>
      <w:r>
        <w:br/>
      </w:r>
      <w:r>
        <w:rPr>
          <w:rStyle w:val="VerbatimChar"/>
        </w:rPr>
        <w:t xml:space="preserve">#&gt;  colorspace     1.4-1      2019-03-18 [1]</w:t>
      </w:r>
      <w:r>
        <w:br/>
      </w:r>
      <w:r>
        <w:rPr>
          <w:rStyle w:val="VerbatimChar"/>
        </w:rPr>
        <w:t xml:space="preserve">#&gt;  colourpicker   1.0        2017-09-27 [1]</w:t>
      </w:r>
      <w:r>
        <w:br/>
      </w:r>
      <w:r>
        <w:rPr>
          <w:rStyle w:val="VerbatimChar"/>
        </w:rPr>
        <w:t xml:space="preserve">#&gt;  crayon         1.3.4      2017-09-16 [1]</w:t>
      </w:r>
      <w:r>
        <w:br/>
      </w:r>
      <w:r>
        <w:rPr>
          <w:rStyle w:val="VerbatimChar"/>
        </w:rPr>
        <w:t xml:space="preserve">#&gt;  crosstalk      1.1.0.1    2020-03-13 [1]</w:t>
      </w:r>
      <w:r>
        <w:br/>
      </w:r>
      <w:r>
        <w:rPr>
          <w:rStyle w:val="VerbatimChar"/>
        </w:rPr>
        <w:t xml:space="preserve">#&gt;  curl           4.3        2019-12-02 [1]</w:t>
      </w:r>
      <w:r>
        <w:br/>
      </w:r>
      <w:r>
        <w:rPr>
          <w:rStyle w:val="VerbatimChar"/>
        </w:rPr>
        <w:t xml:space="preserve">#&gt;  data.table     1.13.0     2020-07-24 [1]</w:t>
      </w:r>
      <w:r>
        <w:br/>
      </w:r>
      <w:r>
        <w:rPr>
          <w:rStyle w:val="VerbatimChar"/>
        </w:rPr>
        <w:t xml:space="preserve">#&gt;  digest         0.6.25     2020-02-23 [1]</w:t>
      </w:r>
      <w:r>
        <w:br/>
      </w:r>
      <w:r>
        <w:rPr>
          <w:rStyle w:val="VerbatimChar"/>
        </w:rPr>
        <w:t xml:space="preserve">#&gt;  dplyr          1.0.1      2020-07-31 [1]</w:t>
      </w:r>
      <w:r>
        <w:br/>
      </w:r>
      <w:r>
        <w:rPr>
          <w:rStyle w:val="VerbatimChar"/>
        </w:rPr>
        <w:t xml:space="preserve">#&gt;  DT             0.15       2020-08-05 [1]</w:t>
      </w:r>
      <w:r>
        <w:br/>
      </w:r>
      <w:r>
        <w:rPr>
          <w:rStyle w:val="VerbatimChar"/>
        </w:rPr>
        <w:t xml:space="preserve">#&gt;  dygraphs       1.1.1.6    2018-07-11 [1]</w:t>
      </w:r>
      <w:r>
        <w:br/>
      </w:r>
      <w:r>
        <w:rPr>
          <w:rStyle w:val="VerbatimChar"/>
        </w:rPr>
        <w:t xml:space="preserve">#&gt;  ellipsis       0.3.1      2020-05-15 [1]</w:t>
      </w:r>
      <w:r>
        <w:br/>
      </w:r>
      <w:r>
        <w:rPr>
          <w:rStyle w:val="VerbatimChar"/>
        </w:rPr>
        <w:t xml:space="preserve">#&gt;  evaluate       0.14       2019-05-28 [1]</w:t>
      </w:r>
      <w:r>
        <w:br/>
      </w:r>
      <w:r>
        <w:rPr>
          <w:rStyle w:val="VerbatimChar"/>
        </w:rPr>
        <w:t xml:space="preserve">#&gt;  fansi          0.4.1      2020-01-08 [1]</w:t>
      </w:r>
      <w:r>
        <w:br/>
      </w:r>
      <w:r>
        <w:rPr>
          <w:rStyle w:val="VerbatimChar"/>
        </w:rPr>
        <w:t xml:space="preserve">#&gt;  farver         2.0.3      2020-01-16 [1]</w:t>
      </w:r>
      <w:r>
        <w:br/>
      </w:r>
      <w:r>
        <w:rPr>
          <w:rStyle w:val="VerbatimChar"/>
        </w:rPr>
        <w:t xml:space="preserve">#&gt;  fastmap        1.0.1      2019-10-08 [1]</w:t>
      </w:r>
      <w:r>
        <w:br/>
      </w:r>
      <w:r>
        <w:rPr>
          <w:rStyle w:val="VerbatimChar"/>
        </w:rPr>
        <w:t xml:space="preserve">#&gt;  flextable    * 0.5.10     2020-05-15 [1]</w:t>
      </w:r>
      <w:r>
        <w:br/>
      </w:r>
      <w:r>
        <w:rPr>
          <w:rStyle w:val="VerbatimChar"/>
        </w:rPr>
        <w:t xml:space="preserve">#&gt;  forcats        0.5.0      2020-03-01 [1]</w:t>
      </w:r>
      <w:r>
        <w:br/>
      </w:r>
      <w:r>
        <w:rPr>
          <w:rStyle w:val="VerbatimChar"/>
        </w:rPr>
        <w:t xml:space="preserve">#&gt;  foreign        0.8-80     2020-05-24 [2]</w:t>
      </w:r>
      <w:r>
        <w:br/>
      </w:r>
      <w:r>
        <w:rPr>
          <w:rStyle w:val="VerbatimChar"/>
        </w:rPr>
        <w:t xml:space="preserve">#&gt;  gdtools        0.2.2      2020-04-03 [1]</w:t>
      </w:r>
      <w:r>
        <w:br/>
      </w:r>
      <w:r>
        <w:rPr>
          <w:rStyle w:val="VerbatimChar"/>
        </w:rPr>
        <w:t xml:space="preserve">#&gt;  generics       0.0.2      2018-11-29 [1]</w:t>
      </w:r>
      <w:r>
        <w:br/>
      </w:r>
      <w:r>
        <w:rPr>
          <w:rStyle w:val="VerbatimChar"/>
        </w:rPr>
        <w:t xml:space="preserve">#&gt;  ggplot2      * 3.3.2      2020-06-19 [1]</w:t>
      </w:r>
      <w:r>
        <w:br/>
      </w:r>
      <w:r>
        <w:rPr>
          <w:rStyle w:val="VerbatimChar"/>
        </w:rPr>
        <w:t xml:space="preserve">#&gt;  ggpubr       * 0.4.0      2020-06-27 [1]</w:t>
      </w:r>
      <w:r>
        <w:br/>
      </w:r>
      <w:r>
        <w:rPr>
          <w:rStyle w:val="VerbatimChar"/>
        </w:rPr>
        <w:t xml:space="preserve">#&gt;  ggridges       0.5.2      2020-01-12 [1]</w:t>
      </w:r>
      <w:r>
        <w:br/>
      </w:r>
      <w:r>
        <w:rPr>
          <w:rStyle w:val="VerbatimChar"/>
        </w:rPr>
        <w:t xml:space="preserve">#&gt;  ggsignif       0.6.0      2019-08-08 [1]</w:t>
      </w:r>
      <w:r>
        <w:br/>
      </w:r>
      <w:r>
        <w:rPr>
          <w:rStyle w:val="VerbatimChar"/>
        </w:rPr>
        <w:t xml:space="preserve">#&gt;  glue           1.4.1      2020-05-13 [1]</w:t>
      </w:r>
      <w:r>
        <w:br/>
      </w:r>
      <w:r>
        <w:rPr>
          <w:rStyle w:val="VerbatimChar"/>
        </w:rPr>
        <w:t xml:space="preserve">#&gt;  gridExtra    * 2.3        2017-09-09 [1]</w:t>
      </w:r>
      <w:r>
        <w:br/>
      </w:r>
      <w:r>
        <w:rPr>
          <w:rStyle w:val="VerbatimChar"/>
        </w:rPr>
        <w:t xml:space="preserve">#&gt;  gtable         0.3.0      2019-03-25 [1]</w:t>
      </w:r>
      <w:r>
        <w:br/>
      </w:r>
      <w:r>
        <w:rPr>
          <w:rStyle w:val="VerbatimChar"/>
        </w:rPr>
        <w:t xml:space="preserve">#&gt;  gtools         3.8.2      2020-03-31 [1]</w:t>
      </w:r>
      <w:r>
        <w:br/>
      </w:r>
      <w:r>
        <w:rPr>
          <w:rStyle w:val="VerbatimChar"/>
        </w:rPr>
        <w:t xml:space="preserve">#&gt;  haven          2.3.1      2020-06-01 [1]</w:t>
      </w:r>
      <w:r>
        <w:br/>
      </w:r>
      <w:r>
        <w:rPr>
          <w:rStyle w:val="VerbatimChar"/>
        </w:rPr>
        <w:t xml:space="preserve">#&gt;  here         * 0.1        2017-05-28 [1]</w:t>
      </w:r>
      <w:r>
        <w:br/>
      </w:r>
      <w:r>
        <w:rPr>
          <w:rStyle w:val="VerbatimChar"/>
        </w:rPr>
        <w:t xml:space="preserve">#&gt;  highr          0.8        2019-03-20 [1]</w:t>
      </w:r>
      <w:r>
        <w:br/>
      </w:r>
      <w:r>
        <w:rPr>
          <w:rStyle w:val="VerbatimChar"/>
        </w:rPr>
        <w:t xml:space="preserve">#&gt;  hms            0.5.3      2020-01-08 [1]</w:t>
      </w:r>
      <w:r>
        <w:br/>
      </w:r>
      <w:r>
        <w:rPr>
          <w:rStyle w:val="VerbatimChar"/>
        </w:rPr>
        <w:t xml:space="preserve">#&gt;  htmltools      0.5.0      2020-06-16 [1]</w:t>
      </w:r>
      <w:r>
        <w:br/>
      </w:r>
      <w:r>
        <w:rPr>
          <w:rStyle w:val="VerbatimChar"/>
        </w:rPr>
        <w:t xml:space="preserve">#&gt;  htmlwidgets    1.5.1      2019-10-08 [1]</w:t>
      </w:r>
      <w:r>
        <w:br/>
      </w:r>
      <w:r>
        <w:rPr>
          <w:rStyle w:val="VerbatimChar"/>
        </w:rPr>
        <w:t xml:space="preserve">#&gt;  httpuv         1.5.4      2020-06-06 [1]</w:t>
      </w:r>
      <w:r>
        <w:br/>
      </w:r>
      <w:r>
        <w:rPr>
          <w:rStyle w:val="VerbatimChar"/>
        </w:rPr>
        <w:t xml:space="preserve">#&gt;  igraph         1.2.5      2020-03-19 [2]</w:t>
      </w:r>
      <w:r>
        <w:br/>
      </w:r>
      <w:r>
        <w:rPr>
          <w:rStyle w:val="VerbatimChar"/>
        </w:rPr>
        <w:t xml:space="preserve">#&gt;  inline         0.3.15     2018-05-18 [1]</w:t>
      </w:r>
      <w:r>
        <w:br/>
      </w:r>
      <w:r>
        <w:rPr>
          <w:rStyle w:val="VerbatimChar"/>
        </w:rPr>
        <w:t xml:space="preserve">#&gt;  insight        0.9.0      2020-07-20 [1]</w:t>
      </w:r>
      <w:r>
        <w:br/>
      </w:r>
      <w:r>
        <w:rPr>
          <w:rStyle w:val="VerbatimChar"/>
        </w:rPr>
        <w:t xml:space="preserve">#&gt;  jsonlite       1.7.0      2020-06-25 [1]</w:t>
      </w:r>
      <w:r>
        <w:br/>
      </w:r>
      <w:r>
        <w:rPr>
          <w:rStyle w:val="VerbatimChar"/>
        </w:rPr>
        <w:t xml:space="preserve">#&gt;  knitr        * 1.29       2020-06-23 [1]</w:t>
      </w:r>
      <w:r>
        <w:br/>
      </w:r>
      <w:r>
        <w:rPr>
          <w:rStyle w:val="VerbatimChar"/>
        </w:rPr>
        <w:t xml:space="preserve">#&gt;  labeling       0.3        2014-08-23 [1]</w:t>
      </w:r>
      <w:r>
        <w:br/>
      </w:r>
      <w:r>
        <w:rPr>
          <w:rStyle w:val="VerbatimChar"/>
        </w:rPr>
        <w:t xml:space="preserve">#&gt;  later          1.1.0.1    2020-06-05 [1]</w:t>
      </w:r>
      <w:r>
        <w:br/>
      </w:r>
      <w:r>
        <w:rPr>
          <w:rStyle w:val="VerbatimChar"/>
        </w:rPr>
        <w:t xml:space="preserve">#&gt;  lattice        0.20-41    2020-04-02 [2]</w:t>
      </w:r>
      <w:r>
        <w:br/>
      </w:r>
      <w:r>
        <w:rPr>
          <w:rStyle w:val="VerbatimChar"/>
        </w:rPr>
        <w:t xml:space="preserve">#&gt;  lifecycle      0.2.0      2020-03-06 [1]</w:t>
      </w:r>
      <w:r>
        <w:br/>
      </w:r>
      <w:r>
        <w:rPr>
          <w:rStyle w:val="VerbatimChar"/>
        </w:rPr>
        <w:t xml:space="preserve">#&gt;  lme4           1.1-23     2020-04-07 [1]</w:t>
      </w:r>
      <w:r>
        <w:br/>
      </w:r>
      <w:r>
        <w:rPr>
          <w:rStyle w:val="VerbatimChar"/>
        </w:rPr>
        <w:t xml:space="preserve">#&gt;  loo            2.3.1      2020-07-14 [1]</w:t>
      </w:r>
      <w:r>
        <w:br/>
      </w:r>
      <w:r>
        <w:rPr>
          <w:rStyle w:val="VerbatimChar"/>
        </w:rPr>
        <w:t xml:space="preserve">#&gt;  magrittr       1.5        2014-11-22 [1]</w:t>
      </w:r>
      <w:r>
        <w:br/>
      </w:r>
      <w:r>
        <w:rPr>
          <w:rStyle w:val="VerbatimChar"/>
        </w:rPr>
        <w:t xml:space="preserve">#&gt;  markdown       1.1        2019-08-07 [1]</w:t>
      </w:r>
      <w:r>
        <w:br/>
      </w:r>
      <w:r>
        <w:rPr>
          <w:rStyle w:val="VerbatimChar"/>
        </w:rPr>
        <w:t xml:space="preserve">#&gt;  MASS           7.3-51.6   2020-04-26 [2]</w:t>
      </w:r>
      <w:r>
        <w:br/>
      </w:r>
      <w:r>
        <w:rPr>
          <w:rStyle w:val="VerbatimChar"/>
        </w:rPr>
        <w:t xml:space="preserve">#&gt;  Matrix         1.2-18     2019-11-27 [2]</w:t>
      </w:r>
      <w:r>
        <w:br/>
      </w:r>
      <w:r>
        <w:rPr>
          <w:rStyle w:val="VerbatimChar"/>
        </w:rPr>
        <w:t xml:space="preserve">#&gt;  matrixStats    0.56.0     2020-03-13 [1]</w:t>
      </w:r>
      <w:r>
        <w:br/>
      </w:r>
      <w:r>
        <w:rPr>
          <w:rStyle w:val="VerbatimChar"/>
        </w:rPr>
        <w:t xml:space="preserve">#&gt;  mime           0.9        2020-02-04 [1]</w:t>
      </w:r>
      <w:r>
        <w:br/>
      </w:r>
      <w:r>
        <w:rPr>
          <w:rStyle w:val="VerbatimChar"/>
        </w:rPr>
        <w:t xml:space="preserve">#&gt;  miniUI         0.1.1.1    2018-05-18 [1]</w:t>
      </w:r>
      <w:r>
        <w:br/>
      </w:r>
      <w:r>
        <w:rPr>
          <w:rStyle w:val="VerbatimChar"/>
        </w:rPr>
        <w:t xml:space="preserve">#&gt;  minqa          1.2.4      2014-10-09 [1]</w:t>
      </w:r>
      <w:r>
        <w:br/>
      </w:r>
      <w:r>
        <w:rPr>
          <w:rStyle w:val="VerbatimChar"/>
        </w:rPr>
        <w:t xml:space="preserve">#&gt;  munsell        0.5.0      2018-06-12 [1]</w:t>
      </w:r>
      <w:r>
        <w:br/>
      </w:r>
      <w:r>
        <w:rPr>
          <w:rStyle w:val="VerbatimChar"/>
        </w:rPr>
        <w:t xml:space="preserve">#&gt;  nlme           3.1-148    2020-05-24 [2]</w:t>
      </w:r>
      <w:r>
        <w:br/>
      </w:r>
      <w:r>
        <w:rPr>
          <w:rStyle w:val="VerbatimChar"/>
        </w:rPr>
        <w:t xml:space="preserve">#&gt;  nloptr         1.2.2.2    2020-07-02 [1]</w:t>
      </w:r>
      <w:r>
        <w:br/>
      </w:r>
      <w:r>
        <w:rPr>
          <w:rStyle w:val="VerbatimChar"/>
        </w:rPr>
        <w:t xml:space="preserve">#&gt;  officer        0.3.12     2020-06-26 [1]</w:t>
      </w:r>
      <w:r>
        <w:br/>
      </w:r>
      <w:r>
        <w:rPr>
          <w:rStyle w:val="VerbatimChar"/>
        </w:rPr>
        <w:t xml:space="preserve">#&gt;  openxlsx       4.1.5      2020-05-06 [1]</w:t>
      </w:r>
      <w:r>
        <w:br/>
      </w:r>
      <w:r>
        <w:rPr>
          <w:rStyle w:val="VerbatimChar"/>
        </w:rPr>
        <w:t xml:space="preserve">#&gt;  pillar         1.4.6      2020-07-10 [1]</w:t>
      </w:r>
      <w:r>
        <w:br/>
      </w:r>
      <w:r>
        <w:rPr>
          <w:rStyle w:val="VerbatimChar"/>
        </w:rPr>
        <w:t xml:space="preserve">#&gt;  pkgbuild       1.1.0      2020-07-13 [1]</w:t>
      </w:r>
      <w:r>
        <w:br/>
      </w:r>
      <w:r>
        <w:rPr>
          <w:rStyle w:val="VerbatimChar"/>
        </w:rPr>
        <w:t xml:space="preserve">#&gt;  pkgconfig      2.0.3      2019-09-22 [1]</w:t>
      </w:r>
      <w:r>
        <w:br/>
      </w:r>
      <w:r>
        <w:rPr>
          <w:rStyle w:val="VerbatimChar"/>
        </w:rPr>
        <w:t xml:space="preserve">#&gt;  plyr           1.8.6      2020-03-03 [1]</w:t>
      </w:r>
      <w:r>
        <w:br/>
      </w:r>
      <w:r>
        <w:rPr>
          <w:rStyle w:val="VerbatimChar"/>
        </w:rPr>
        <w:t xml:space="preserve">#&gt;  prettyunits    1.1.1      2020-01-24 [1]</w:t>
      </w:r>
      <w:r>
        <w:br/>
      </w:r>
      <w:r>
        <w:rPr>
          <w:rStyle w:val="VerbatimChar"/>
        </w:rPr>
        <w:t xml:space="preserve">#&gt;  processx       3.4.3      2020-07-05 [1]</w:t>
      </w:r>
      <w:r>
        <w:br/>
      </w:r>
      <w:r>
        <w:rPr>
          <w:rStyle w:val="VerbatimChar"/>
        </w:rPr>
        <w:t xml:space="preserve">#&gt;  promises       1.1.1      2020-06-09 [1]</w:t>
      </w:r>
      <w:r>
        <w:br/>
      </w:r>
      <w:r>
        <w:rPr>
          <w:rStyle w:val="VerbatimChar"/>
        </w:rPr>
        <w:t xml:space="preserve">#&gt;  ps             1.3.3      2020-05-08 [1]</w:t>
      </w:r>
      <w:r>
        <w:br/>
      </w:r>
      <w:r>
        <w:rPr>
          <w:rStyle w:val="VerbatimChar"/>
        </w:rPr>
        <w:t xml:space="preserve">#&gt;  purrr          0.3.4      2020-04-17 [1]</w:t>
      </w:r>
      <w:r>
        <w:br/>
      </w:r>
      <w:r>
        <w:rPr>
          <w:rStyle w:val="VerbatimChar"/>
        </w:rPr>
        <w:t xml:space="preserve">#&gt;  R6             2.4.1      2019-11-12 [1]</w:t>
      </w:r>
      <w:r>
        <w:br/>
      </w:r>
      <w:r>
        <w:rPr>
          <w:rStyle w:val="VerbatimChar"/>
        </w:rPr>
        <w:t xml:space="preserve">#&gt;  Rcpp           1.0.5      2020-07-06 [1]</w:t>
      </w:r>
      <w:r>
        <w:br/>
      </w:r>
      <w:r>
        <w:rPr>
          <w:rStyle w:val="VerbatimChar"/>
        </w:rPr>
        <w:t xml:space="preserve">#&gt;  RcppParallel   5.0.2      2020-06-24 [1]</w:t>
      </w:r>
      <w:r>
        <w:br/>
      </w:r>
      <w:r>
        <w:rPr>
          <w:rStyle w:val="VerbatimChar"/>
        </w:rPr>
        <w:t xml:space="preserve">#&gt;  readxl         1.3.1      2019-03-13 [1]</w:t>
      </w:r>
      <w:r>
        <w:br/>
      </w:r>
      <w:r>
        <w:rPr>
          <w:rStyle w:val="VerbatimChar"/>
        </w:rPr>
        <w:t xml:space="preserve">#&gt;  reshape2       1.4.4      2020-04-09 [1]</w:t>
      </w:r>
      <w:r>
        <w:br/>
      </w:r>
      <w:r>
        <w:rPr>
          <w:rStyle w:val="VerbatimChar"/>
        </w:rPr>
        <w:t xml:space="preserve">#&gt;  rice.awd.shb * 0.0.0.9000 2020-08-11 [1]</w:t>
      </w:r>
      <w:r>
        <w:br/>
      </w:r>
      <w:r>
        <w:rPr>
          <w:rStyle w:val="VerbatimChar"/>
        </w:rPr>
        <w:t xml:space="preserve">#&gt;  rio            0.5.16     2018-11-26 [1]</w:t>
      </w:r>
      <w:r>
        <w:br/>
      </w:r>
      <w:r>
        <w:rPr>
          <w:rStyle w:val="VerbatimChar"/>
        </w:rPr>
        <w:t xml:space="preserve">#&gt;  rlang          0.4.7      2020-07-09 [1]</w:t>
      </w:r>
      <w:r>
        <w:br/>
      </w:r>
      <w:r>
        <w:rPr>
          <w:rStyle w:val="VerbatimChar"/>
        </w:rPr>
        <w:t xml:space="preserve">#&gt;  rmarkdown      2.3        2020-06-18 [1]</w:t>
      </w:r>
      <w:r>
        <w:br/>
      </w:r>
      <w:r>
        <w:rPr>
          <w:rStyle w:val="VerbatimChar"/>
        </w:rPr>
        <w:t xml:space="preserve">#&gt;  rprojroot      1.3-2      2018-01-03 [1]</w:t>
      </w:r>
      <w:r>
        <w:br/>
      </w:r>
      <w:r>
        <w:rPr>
          <w:rStyle w:val="VerbatimChar"/>
        </w:rPr>
        <w:t xml:space="preserve">#&gt;  rsconnect      0.8.16     2019-12-13 [1]</w:t>
      </w:r>
      <w:r>
        <w:br/>
      </w:r>
      <w:r>
        <w:rPr>
          <w:rStyle w:val="VerbatimChar"/>
        </w:rPr>
        <w:t xml:space="preserve">#&gt;  rstan          2.21.2     2020-07-27 [1]</w:t>
      </w:r>
      <w:r>
        <w:br/>
      </w:r>
      <w:r>
        <w:rPr>
          <w:rStyle w:val="VerbatimChar"/>
        </w:rPr>
        <w:t xml:space="preserve">#&gt;  rstanarm       2.21.1     2020-07-20 [1]</w:t>
      </w:r>
      <w:r>
        <w:br/>
      </w:r>
      <w:r>
        <w:rPr>
          <w:rStyle w:val="VerbatimChar"/>
        </w:rPr>
        <w:t xml:space="preserve">#&gt;  rstantools     2.1.1      2020-07-06 [1]</w:t>
      </w:r>
      <w:r>
        <w:br/>
      </w:r>
      <w:r>
        <w:rPr>
          <w:rStyle w:val="VerbatimChar"/>
        </w:rPr>
        <w:t xml:space="preserve">#&gt;  rstatix        0.6.0      2020-06-18 [1]</w:t>
      </w:r>
      <w:r>
        <w:br/>
      </w:r>
      <w:r>
        <w:rPr>
          <w:rStyle w:val="VerbatimChar"/>
        </w:rPr>
        <w:t xml:space="preserve">#&gt;  scales         1.1.1      2020-05-11 [1]</w:t>
      </w:r>
      <w:r>
        <w:br/>
      </w:r>
      <w:r>
        <w:rPr>
          <w:rStyle w:val="VerbatimChar"/>
        </w:rPr>
        <w:t xml:space="preserve">#&gt;  sessioninfo    1.1.1      2018-11-05 [1]</w:t>
      </w:r>
      <w:r>
        <w:br/>
      </w:r>
      <w:r>
        <w:rPr>
          <w:rStyle w:val="VerbatimChar"/>
        </w:rPr>
        <w:t xml:space="preserve">#&gt;  shiny          1.5.0      2020-06-23 [1]</w:t>
      </w:r>
      <w:r>
        <w:br/>
      </w:r>
      <w:r>
        <w:rPr>
          <w:rStyle w:val="VerbatimChar"/>
        </w:rPr>
        <w:t xml:space="preserve">#&gt;  shinyjs        1.1        2020-01-13 [1]</w:t>
      </w:r>
      <w:r>
        <w:br/>
      </w:r>
      <w:r>
        <w:rPr>
          <w:rStyle w:val="VerbatimChar"/>
        </w:rPr>
        <w:t xml:space="preserve">#&gt;  shinystan      2.5.0      2018-05-01 [1]</w:t>
      </w:r>
      <w:r>
        <w:br/>
      </w:r>
      <w:r>
        <w:rPr>
          <w:rStyle w:val="VerbatimChar"/>
        </w:rPr>
        <w:t xml:space="preserve">#&gt;  shinythemes    1.1.2      2018-11-06 [1]</w:t>
      </w:r>
      <w:r>
        <w:br/>
      </w:r>
      <w:r>
        <w:rPr>
          <w:rStyle w:val="VerbatimChar"/>
        </w:rPr>
        <w:t xml:space="preserve">#&gt;  StanHeaders    2.21.0-5   2020-06-09 [1]</w:t>
      </w:r>
      <w:r>
        <w:br/>
      </w:r>
      <w:r>
        <w:rPr>
          <w:rStyle w:val="VerbatimChar"/>
        </w:rPr>
        <w:t xml:space="preserve">#&gt;  statmod        1.4.34     2020-02-17 [1]</w:t>
      </w:r>
      <w:r>
        <w:br/>
      </w:r>
      <w:r>
        <w:rPr>
          <w:rStyle w:val="VerbatimChar"/>
        </w:rPr>
        <w:t xml:space="preserve">#&gt;  stringi        1.4.6      2020-02-17 [1]</w:t>
      </w:r>
      <w:r>
        <w:br/>
      </w:r>
      <w:r>
        <w:rPr>
          <w:rStyle w:val="VerbatimChar"/>
        </w:rPr>
        <w:t xml:space="preserve">#&gt;  stringr        1.4.0      2019-02-10 [1]</w:t>
      </w:r>
      <w:r>
        <w:br/>
      </w:r>
      <w:r>
        <w:rPr>
          <w:rStyle w:val="VerbatimChar"/>
        </w:rPr>
        <w:t xml:space="preserve">#&gt;  survival       3.1-12     2020-04-10 [2]</w:t>
      </w:r>
      <w:r>
        <w:br/>
      </w:r>
      <w:r>
        <w:rPr>
          <w:rStyle w:val="VerbatimChar"/>
        </w:rPr>
        <w:t xml:space="preserve">#&gt;  systemfonts    0.2.3      2020-06-09 [1]</w:t>
      </w:r>
      <w:r>
        <w:br/>
      </w:r>
      <w:r>
        <w:rPr>
          <w:rStyle w:val="VerbatimChar"/>
        </w:rPr>
        <w:t xml:space="preserve">#&gt;  threejs        0.3.3      2020-01-21 [1]</w:t>
      </w:r>
      <w:r>
        <w:br/>
      </w:r>
      <w:r>
        <w:rPr>
          <w:rStyle w:val="VerbatimChar"/>
        </w:rPr>
        <w:t xml:space="preserve">#&gt;  tibble         3.0.3      2020-07-10 [1]</w:t>
      </w:r>
      <w:r>
        <w:br/>
      </w:r>
      <w:r>
        <w:rPr>
          <w:rStyle w:val="VerbatimChar"/>
        </w:rPr>
        <w:t xml:space="preserve">#&gt;  tidyr          1.1.1      2020-07-31 [1]</w:t>
      </w:r>
      <w:r>
        <w:br/>
      </w:r>
      <w:r>
        <w:rPr>
          <w:rStyle w:val="VerbatimChar"/>
        </w:rPr>
        <w:t xml:space="preserve">#&gt;  tidyselect     1.1.0      2020-05-11 [1]</w:t>
      </w:r>
      <w:r>
        <w:br/>
      </w:r>
      <w:r>
        <w:rPr>
          <w:rStyle w:val="VerbatimChar"/>
        </w:rPr>
        <w:t xml:space="preserve">#&gt;  uuid           0.1-4      2020-02-26 [1]</w:t>
      </w:r>
      <w:r>
        <w:br/>
      </w:r>
      <w:r>
        <w:rPr>
          <w:rStyle w:val="VerbatimChar"/>
        </w:rPr>
        <w:t xml:space="preserve">#&gt;  V8             3.2.0      2020-06-19 [2]</w:t>
      </w:r>
      <w:r>
        <w:br/>
      </w:r>
      <w:r>
        <w:rPr>
          <w:rStyle w:val="VerbatimChar"/>
        </w:rPr>
        <w:t xml:space="preserve">#&gt;  vctrs          0.3.2      2020-07-15 [1]</w:t>
      </w:r>
      <w:r>
        <w:br/>
      </w:r>
      <w:r>
        <w:rPr>
          <w:rStyle w:val="VerbatimChar"/>
        </w:rPr>
        <w:t xml:space="preserve">#&gt;  withr          2.2.0      2020-04-20 [1]</w:t>
      </w:r>
      <w:r>
        <w:br/>
      </w:r>
      <w:r>
        <w:rPr>
          <w:rStyle w:val="VerbatimChar"/>
        </w:rPr>
        <w:t xml:space="preserve">#&gt;  xfun           0.16       2020-07-24 [1]</w:t>
      </w:r>
      <w:r>
        <w:br/>
      </w:r>
      <w:r>
        <w:rPr>
          <w:rStyle w:val="VerbatimChar"/>
        </w:rPr>
        <w:t xml:space="preserve">#&gt;  xml2           1.3.2      2020-04-23 [1]</w:t>
      </w:r>
      <w:r>
        <w:br/>
      </w:r>
      <w:r>
        <w:rPr>
          <w:rStyle w:val="VerbatimChar"/>
        </w:rPr>
        <w:t xml:space="preserve">#&gt;  xtable         1.8-4      2019-04-21 [1]</w:t>
      </w:r>
      <w:r>
        <w:br/>
      </w:r>
      <w:r>
        <w:rPr>
          <w:rStyle w:val="VerbatimChar"/>
        </w:rPr>
        <w:t xml:space="preserve">#&gt;  xts            0.12-0     2020-01-19 [1]</w:t>
      </w:r>
      <w:r>
        <w:br/>
      </w:r>
      <w:r>
        <w:rPr>
          <w:rStyle w:val="VerbatimChar"/>
        </w:rPr>
        <w:t xml:space="preserve">#&gt;  yaml           2.2.1      2020-02-01 [1]</w:t>
      </w:r>
      <w:r>
        <w:br/>
      </w:r>
      <w:r>
        <w:rPr>
          <w:rStyle w:val="VerbatimChar"/>
        </w:rPr>
        <w:t xml:space="preserve">#&gt;  zip            2.0.4      2019-09-01 [1]</w:t>
      </w:r>
      <w:r>
        <w:br/>
      </w:r>
      <w:r>
        <w:rPr>
          <w:rStyle w:val="VerbatimChar"/>
        </w:rPr>
        <w:t xml:space="preserve">#&gt;  zoo            1.8-8      2020-05-02 [1]</w:t>
      </w:r>
      <w:r>
        <w:br/>
      </w:r>
      <w:r>
        <w:rPr>
          <w:rStyle w:val="VerbatimChar"/>
        </w:rPr>
        <w:t xml:space="preserve">#&gt;  source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Github (adamhsparks/rice-awd-shb@b4f3530)</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w:t>
      </w:r>
      <w:r>
        <w:br/>
      </w:r>
      <w:r>
        <w:rPr>
          <w:rStyle w:val="VerbatimChar"/>
        </w:rPr>
        <w:t xml:space="preserve">#&gt; [1] /Users/adamsparks/.R/library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/Users/adamsparks/Sources/GitHub/Analysis/rice-awd-shb</w:t>
      </w:r>
      <w:r>
        <w:br/>
      </w:r>
      <w:r>
        <w:rPr>
          <w:rStyle w:val="VerbatimChar"/>
        </w:rPr>
        <w:t xml:space="preserve">#&gt; Remote:   main @ origin (git@github.com:adamhsparks/rice-awd-shb.git)</w:t>
      </w:r>
      <w:r>
        <w:br/>
      </w:r>
      <w:r>
        <w:rPr>
          <w:rStyle w:val="VerbatimChar"/>
        </w:rPr>
        <w:t xml:space="preserve">#&gt; Head:     [b63add8] 2020-08-11: Another edit from Ole that I missed</w:t>
      </w:r>
    </w:p>
    <w:bookmarkEnd w:id="106"/>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eps"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image" Id="rId104" Target="media/rId104.eps" /><Relationship Type="http://schemas.openxmlformats.org/officeDocument/2006/relationships/hyperlink" Id="rId39" Target="http://www.sciencedirect.com/science/article/pii/S0378377400001281" TargetMode="External" /><Relationship Type="http://schemas.openxmlformats.org/officeDocument/2006/relationships/hyperlink" Id="rId57" Target="http://www.sciencedirect.com/science/article/pii/S0378377406002630" TargetMode="External" /><Relationship Type="http://schemas.openxmlformats.org/officeDocument/2006/relationships/hyperlink" Id="rId66" Target="http://www4.unfccc.int/ndcregistry/PublishedDocuments/Bangladesh%20First/INDC_2015_of_Bangladesh.pdf" TargetMode="External" /><Relationship Type="http://schemas.openxmlformats.org/officeDocument/2006/relationships/hyperlink" Id="rId64" Target="https://CRAN.R-project.org/package=agricolae" TargetMode="External" /><Relationship Type="http://schemas.openxmlformats.org/officeDocument/2006/relationships/hyperlink" Id="rId93" Target="https://doi.org/..." TargetMode="External" /><Relationship Type="http://schemas.openxmlformats.org/officeDocument/2006/relationships/hyperlink" Id="rId80" Target="https://doi.org/10.5281/ZENODO.3889800" TargetMode="External" /><Relationship Type="http://schemas.openxmlformats.org/officeDocument/2006/relationships/hyperlink" Id="rId94" Target="https://doi.org/10.5281/zenodo.3889800" TargetMode="External" /><Relationship Type="http://schemas.openxmlformats.org/officeDocument/2006/relationships/hyperlink" Id="rId42" Target="https://github.com/stan-dev/stancon_talks/" TargetMode="External" /><Relationship Type="http://schemas.openxmlformats.org/officeDocument/2006/relationships/hyperlink" Id="rId50" Target="https://mc-stan.org/rstanarm" TargetMode="External" /><Relationship Type="http://schemas.openxmlformats.org/officeDocument/2006/relationships/hyperlink" Id="rId68"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39" Target="http://www.sciencedirect.com/science/article/pii/S0378377400001281" TargetMode="External" /><Relationship Type="http://schemas.openxmlformats.org/officeDocument/2006/relationships/hyperlink" Id="rId57" Target="http://www.sciencedirect.com/science/article/pii/S0378377406002630" TargetMode="External" /><Relationship Type="http://schemas.openxmlformats.org/officeDocument/2006/relationships/hyperlink" Id="rId66" Target="http://www4.unfccc.int/ndcregistry/PublishedDocuments/Bangladesh%20First/INDC_2015_of_Bangladesh.pdf" TargetMode="External" /><Relationship Type="http://schemas.openxmlformats.org/officeDocument/2006/relationships/hyperlink" Id="rId64" Target="https://CRAN.R-project.org/package=agricolae" TargetMode="External" /><Relationship Type="http://schemas.openxmlformats.org/officeDocument/2006/relationships/hyperlink" Id="rId93" Target="https://doi.org/..." TargetMode="External" /><Relationship Type="http://schemas.openxmlformats.org/officeDocument/2006/relationships/hyperlink" Id="rId80" Target="https://doi.org/10.5281/ZENODO.3889800" TargetMode="External" /><Relationship Type="http://schemas.openxmlformats.org/officeDocument/2006/relationships/hyperlink" Id="rId94" Target="https://doi.org/10.5281/zenodo.3889800" TargetMode="External" /><Relationship Type="http://schemas.openxmlformats.org/officeDocument/2006/relationships/hyperlink" Id="rId42" Target="https://github.com/stan-dev/stancon_talks/" TargetMode="External" /><Relationship Type="http://schemas.openxmlformats.org/officeDocument/2006/relationships/hyperlink" Id="rId50" Target="https://mc-stan.org/rstanarm" TargetMode="External" /><Relationship Type="http://schemas.openxmlformats.org/officeDocument/2006/relationships/hyperlink" Id="rId68"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Technology and Nitrogen Rates on Sheath Blight of Rice</dc:title>
  <dc:creator>Adam H. Sparks1,2,✉, Nancy P. Castilla1, and B. Ole Sander1</dc:creator>
  <cp:keywords/>
  <dcterms:created xsi:type="dcterms:W3CDTF">2020-08-11T09:27:39Z</dcterms:created>
  <dcterms:modified xsi:type="dcterms:W3CDTF">2020-08-11T09:27:39Z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than traditional puddling in the 2015 trial but we were unable to detect any clear differences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11 August,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