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Insights</w:t>
      </w:r>
      <w:r>
        <w:t xml:space="preserve"> </w:t>
      </w:r>
      <w:r>
        <w:t xml:space="preserve">Into</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dos Santos Alves</w:t>
      </w:r>
      <w:r>
        <w:rPr>
          <w:vertAlign w:val="superscript"/>
        </w:rPr>
        <w:t xml:space="preserve">3</w:t>
      </w:r>
      <w:r>
        <w:t xml:space="preserve">,</w:t>
      </w:r>
      <w:r>
        <w:t xml:space="preserve"> </w:t>
      </w:r>
      <w:r>
        <w:t xml:space="preserve">Zachary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is</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300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2018</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FirstParagraph"/>
      </w:pPr>
      <w:r>
        <w:rPr>
          <w:vertAlign w:val="superscript"/>
        </w:rPr>
        <w:t xml:space="preserve">1</w:t>
      </w:r>
      <w:r>
        <w:t xml:space="preserve"> </w:t>
      </w:r>
      <w:r>
        <w:t xml:space="preserve">Department of Primary Industries and Regional Development, Perth, Western Australia, Australia</w:t>
      </w:r>
      <w:r>
        <w:br/>
      </w:r>
      <w:r>
        <w:rPr>
          <w:vertAlign w:val="superscript"/>
        </w:rPr>
        <w:t xml:space="preserve">2</w:t>
      </w:r>
      <w:r>
        <w:t xml:space="preserve"> </w:t>
      </w:r>
      <w:r>
        <w:t xml:space="preserve">University of Southern Queensland, Centre for Crop Health, Toowoomba, Queensland,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USA</w:t>
      </w:r>
      <w:r>
        <w:br/>
      </w:r>
      <w:r>
        <w:rPr>
          <w:vertAlign w:val="superscript"/>
        </w:rPr>
        <w:t xml:space="preserve">5</w:t>
      </w:r>
      <w:r>
        <w:t xml:space="preserve"> </w:t>
      </w:r>
      <w:r>
        <w:t xml:space="preserve">Horticultural Crops Research Unit, USDA Agricultural Research Service, Corvallis, OR,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(isolates or strains), nucleic/protein sequences, experimental and simulated raw data annotations, drawings and photographs and statistical analysis code among other materials and data generated as a course of conducting research.</w:t>
      </w:r>
    </w:p>
    <w:p>
      <w:pPr>
        <w:pStyle w:val="BodyText"/>
      </w:pPr>
      <w:r>
        <w:t xml:space="preserve">Recently, open science has been highlighted with many donors expecting data to be available</w:t>
      </w:r>
      <w:r>
        <w:t xml:space="preserve"> </w:t>
      </w:r>
      <w:r>
        <w:t xml:space="preserve">(Government of Canada 2016; Noorden 2017; Australian Research Council 2018)</w:t>
      </w:r>
      <w:r>
        <w:t xml:space="preserve">, journals in the field promoting the sharing of data</w:t>
      </w:r>
      <w:r>
        <w:t xml:space="preserve"> </w:t>
      </w:r>
      <w:r>
        <w:t xml:space="preserve">(Tropical Plant Pathology)</w:t>
      </w:r>
      <w:r>
        <w:t xml:space="preserve">, and other scientists interested in sharing and collaborating more widely</w:t>
      </w:r>
      <w:r>
        <w:t xml:space="preserve"> </w:t>
      </w:r>
      <w:r>
        <w:t xml:space="preserve">(Wald 2010)</w:t>
      </w:r>
      <w:r>
        <w:t xml:space="preserve">.</w:t>
      </w:r>
    </w:p>
    <w:p>
      <w:pPr>
        <w:pStyle w:val="BodyText"/>
      </w:pPr>
      <w:r>
        <w:t xml:space="preserve">While open science and reproducibility are not the same, they are linked.</w:t>
      </w:r>
      <w:r>
        <w:t xml:space="preserve"> </w:t>
      </w:r>
      <w:r>
        <w:t xml:space="preserve">By proactively practising open science, the work becomes more reproducible through the availability of data and code.</w:t>
      </w:r>
      <w:r>
        <w:t xml:space="preserve"> </w:t>
      </w:r>
      <w:r>
        <w:t xml:space="preserve">That is, open science leads to reproducibility and replicability.</w:t>
      </w:r>
    </w:p>
    <w:bookmarkStart w:id="21" w:name="definitions"/>
    <w:p>
      <w:pPr>
        <w:pStyle w:val="Heading2"/>
      </w:pPr>
      <w:r>
        <w:t xml:space="preserve">Definitions</w:t>
      </w:r>
    </w:p>
    <w:p>
      <w:pPr>
        <w:pStyle w:val="FirstParagraph"/>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is recently highlighted by many authors</w:t>
      </w:r>
      <w:r>
        <w:t xml:space="preserve"> </w:t>
      </w:r>
      <w:r>
        <w:t xml:space="preserve">(Fidler and Gordon 2013; Stodden et al. 2013; Fitzjohn et al. 2014; Ioannidis 2014; Brunsdon 2015; Sweedler 2015; Baker 2016; Iqbal et al. 2016; Patil et al. 2016; Weissgerber et al. 2016; Editors at Nature 2016)</w:t>
      </w:r>
      <w:r>
        <w:t xml:space="preserve"> </w:t>
      </w:r>
      <w:r>
        <w:t xml:space="preserve">as an important issue.</w:t>
      </w:r>
      <w:r>
        <w:t xml:space="preserve"> </w:t>
      </w:r>
      <w:r>
        <w:t xml:space="preserve">The International Union of Pure and Applied Chemistry provides 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In an effort to understand where as a discipline we stand as plant pathologists in regards to open science and reproducible research, we surveyed a broad selection of articles to represent a broad swathe of publications to evaluate our status.</w:t>
      </w:r>
    </w:p>
    <w:bookmarkEnd w:id="21"/>
    <w:bookmarkEnd w:id="22"/>
    <w:bookmarkStart w:id="26" w:name="materials-and-methods"/>
    <w:p>
      <w:pPr>
        <w:pStyle w:val="Heading1"/>
      </w:pPr>
      <w:r>
        <w:t xml:space="preserve">Materials and methods</w:t>
      </w:r>
    </w:p>
    <w:bookmarkStart w:id="23"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hyperlink w:anchor="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journals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 XXXX, available in this paper’s repository.</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r>
        <w:t xml:space="preserve"> </w:t>
      </w:r>
      <w:r>
        <w:t xml:space="preserve">The list of journals was saved from Google’s sheets as a comma-separated-value (CSV) file for later use and distribution in a research compendium.</w:t>
      </w:r>
    </w:p>
    <w:bookmarkEnd w:id="23"/>
    <w:bookmarkStart w:id="24" w:name="scoring-criteria"/>
    <w:p>
      <w:pPr>
        <w:pStyle w:val="Heading2"/>
      </w:pPr>
      <w:r>
        <w:t xml:space="preserve">Scoring criteria</w:t>
      </w:r>
    </w:p>
    <w:p>
      <w:pPr>
        <w:pStyle w:val="FirstParagraph"/>
      </w:pPr>
      <w:r>
        <w:t xml:space="preserve">Four individuals were assigned to rate a randomised list of journal articles.</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 CSV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Articles were scored in four areas for reproducibility on a scale of 0 to 3:</w:t>
      </w:r>
    </w:p>
    <w:p>
      <w:pPr>
        <w:numPr>
          <w:ilvl w:val="0"/>
          <w:numId w:val="1001"/>
        </w:numPr>
      </w:pPr>
      <w:r>
        <w:rPr>
          <w:bCs/>
          <w:b/>
        </w:rPr>
        <w:t xml:space="preserve">computational methods available</w:t>
      </w:r>
    </w:p>
    <w:p>
      <w:pPr>
        <w:numPr>
          <w:ilvl w:val="1"/>
          <w:numId w:val="1002"/>
        </w:numPr>
      </w:pPr>
      <w:r>
        <w:t xml:space="preserve">0 - Not available or not mentioned in the publication</w:t>
      </w:r>
    </w:p>
    <w:p>
      <w:pPr>
        <w:numPr>
          <w:ilvl w:val="1"/>
          <w:numId w:val="1002"/>
        </w:numPr>
      </w:pPr>
      <w:r>
        <w:t xml:space="preserve">1 - Uses expensive proprietary software that only institutions would typically purchase (</w:t>
      </w:r>
      <w:r>
        <w:rPr>
          <w:iCs/>
          <w:i/>
        </w:rPr>
        <w:t xml:space="preserve">i.e.</w:t>
      </w:r>
      <w:r>
        <w:t xml:space="preserve">, ArcGIS standard is $7000)</w:t>
      </w:r>
    </w:p>
    <w:p>
      <w:pPr>
        <w:numPr>
          <w:ilvl w:val="1"/>
          <w:numId w:val="1002"/>
        </w:numPr>
      </w:pPr>
      <w:r>
        <w:t xml:space="preserve">2 - Uses proprietary software that most individuals can afford (</w:t>
      </w:r>
      <w:r>
        <w:rPr>
          <w:iCs/>
          <w:i/>
        </w:rPr>
        <w:t xml:space="preserve">e.g.</w:t>
      </w:r>
      <w:r>
        <w:t xml:space="preserve">, Excel, Matlab ($500))</w:t>
      </w:r>
    </w:p>
    <w:p>
      <w:pPr>
        <w:numPr>
          <w:ilvl w:val="1"/>
          <w:numId w:val="1002"/>
        </w:numPr>
      </w:pPr>
      <w:r>
        <w:t xml:space="preserve">3 - Uses entirely open source and free software (</w:t>
      </w:r>
      <w:r>
        <w:rPr>
          <w:iCs/>
          <w:i/>
        </w:rPr>
        <w:t xml:space="preserve">e.g.</w:t>
      </w:r>
      <w:r>
        <w:t xml:space="preserve">, R, Julia, Python)</w:t>
      </w:r>
    </w:p>
    <w:p>
      <w:pPr>
        <w:numPr>
          <w:ilvl w:val="1"/>
          <w:numId w:val="1002"/>
        </w:numPr>
      </w:pPr>
      <w:r>
        <w:t xml:space="preserve">NA - No software was used in the research that can be determined as the article is written</w:t>
      </w:r>
    </w:p>
    <w:p>
      <w:pPr>
        <w:numPr>
          <w:ilvl w:val="0"/>
          <w:numId w:val="1001"/>
        </w:numPr>
      </w:pPr>
      <w:r>
        <w:rPr>
          <w:bCs/>
          <w:b/>
        </w:rPr>
        <w:t xml:space="preserve">software available</w:t>
      </w:r>
    </w:p>
    <w:p>
      <w:pPr>
        <w:numPr>
          <w:ilvl w:val="1"/>
          <w:numId w:val="1003"/>
        </w:numPr>
      </w:pPr>
      <w:r>
        <w:t xml:space="preserve">0 - Not available or not mentioned in the publication</w:t>
      </w:r>
    </w:p>
    <w:p>
      <w:pPr>
        <w:numPr>
          <w:ilvl w:val="1"/>
          <w:numId w:val="1003"/>
        </w:numPr>
      </w:pPr>
      <w:r>
        <w:t xml:space="preserve">1 - Uses expensive proprietary software that only institutions would typically purchase (</w:t>
      </w:r>
      <w:r>
        <w:rPr>
          <w:iCs/>
          <w:i/>
        </w:rPr>
        <w:t xml:space="preserve">e.g.</w:t>
      </w:r>
      <w:r>
        <w:t xml:space="preserve">, ArcGIS standard is $7000US)</w:t>
      </w:r>
    </w:p>
    <w:p>
      <w:pPr>
        <w:numPr>
          <w:ilvl w:val="1"/>
          <w:numId w:val="1003"/>
        </w:numPr>
      </w:pPr>
      <w:r>
        <w:t xml:space="preserve">2 - Uses proprietary software that most individuals can afford (</w:t>
      </w:r>
      <w:r>
        <w:rPr>
          <w:iCs/>
          <w:i/>
        </w:rPr>
        <w:t xml:space="preserve">e.g.</w:t>
      </w:r>
      <w:r>
        <w:t xml:space="preserve">, Excel) or SAS that is now available free for use with a university login</w:t>
      </w:r>
    </w:p>
    <w:p>
      <w:pPr>
        <w:numPr>
          <w:ilvl w:val="1"/>
          <w:numId w:val="1003"/>
        </w:numPr>
      </w:pPr>
      <w:r>
        <w:t xml:space="preserve">3 - Uses entirely open source and free software (</w:t>
      </w:r>
      <w:r>
        <w:rPr>
          <w:iCs/>
          <w:i/>
        </w:rPr>
        <w:t xml:space="preserve">e.g.</w:t>
      </w:r>
      <w:r>
        <w:t xml:space="preserve">, R, Julia, Python).</w:t>
      </w:r>
    </w:p>
    <w:p>
      <w:pPr>
        <w:numPr>
          <w:ilvl w:val="1"/>
          <w:numId w:val="1003"/>
        </w:numPr>
      </w:pPr>
      <w:r>
        <w:t xml:space="preserve">NA - No software was used in the research that can be determined as the article is written</w:t>
      </w:r>
    </w:p>
    <w:p>
      <w:pPr>
        <w:numPr>
          <w:ilvl w:val="0"/>
          <w:numId w:val="1001"/>
        </w:numPr>
      </w:pPr>
      <w:r>
        <w:rPr>
          <w:bCs/>
          <w:b/>
        </w:rPr>
        <w:t xml:space="preserve">software cited</w:t>
      </w:r>
    </w:p>
    <w:p>
      <w:pPr>
        <w:numPr>
          <w:ilvl w:val="1"/>
          <w:numId w:val="1004"/>
        </w:numPr>
      </w:pPr>
      <w:r>
        <w:t xml:space="preserve">0 - not mentioned</w:t>
      </w:r>
    </w:p>
    <w:p>
      <w:pPr>
        <w:numPr>
          <w:ilvl w:val="1"/>
          <w:numId w:val="1004"/>
        </w:numPr>
      </w:pPr>
      <w:r>
        <w:t xml:space="preserve">1 - Software mentioned by name only</w:t>
      </w:r>
    </w:p>
    <w:p>
      <w:pPr>
        <w:numPr>
          <w:ilvl w:val="1"/>
          <w:numId w:val="1004"/>
        </w:numPr>
      </w:pPr>
      <w:r>
        <w:t xml:space="preserve">2 - Software cited with version number</w:t>
      </w:r>
    </w:p>
    <w:p>
      <w:pPr>
        <w:numPr>
          <w:ilvl w:val="1"/>
          <w:numId w:val="1004"/>
        </w:numPr>
      </w:pPr>
      <w:r>
        <w:t xml:space="preserve">3 - All software components (SAS PROCs, R, Julia or Python packages) etc., cited</w:t>
      </w:r>
    </w:p>
    <w:p>
      <w:pPr>
        <w:numPr>
          <w:ilvl w:val="1"/>
          <w:numId w:val="1004"/>
        </w:numPr>
      </w:pPr>
      <w:r>
        <w:t xml:space="preserve">NA - No software was used in the research that can be determined as the article is written.</w:t>
      </w:r>
    </w:p>
    <w:p>
      <w:pPr>
        <w:numPr>
          <w:ilvl w:val="0"/>
          <w:numId w:val="1001"/>
        </w:numPr>
      </w:pPr>
      <w:r>
        <w:rPr>
          <w:bCs/>
          <w:b/>
        </w:rPr>
        <w:t xml:space="preserve">data available</w:t>
      </w:r>
    </w:p>
    <w:p>
      <w:pPr>
        <w:numPr>
          <w:ilvl w:val="1"/>
          <w:numId w:val="1005"/>
        </w:numPr>
      </w:pPr>
      <w:r>
        <w:t xml:space="preserve">0 - Not available or not mentioned in the publication</w:t>
      </w:r>
    </w:p>
    <w:p>
      <w:pPr>
        <w:numPr>
          <w:ilvl w:val="1"/>
          <w:numId w:val="1005"/>
        </w:numPr>
      </w:pPr>
      <w:r>
        <w:t xml:space="preserve">1 - Available upon request to the author</w:t>
      </w:r>
    </w:p>
    <w:p>
      <w:pPr>
        <w:numPr>
          <w:ilvl w:val="1"/>
          <w:numId w:val="1005"/>
        </w:numPr>
      </w:pPr>
      <w:r>
        <w:t xml:space="preserve">2 - Online, but inconvenient or non-permanent (</w:t>
      </w:r>
      <w:r>
        <w:rPr>
          <w:iCs/>
          <w:i/>
        </w:rPr>
        <w:t xml:space="preserve">e.g.</w:t>
      </w:r>
      <w:r>
        <w:t xml:space="preserve">, login needed, paywall, FTP server, personal lab website that may disappear, or may have already disappeared)</w:t>
      </w:r>
    </w:p>
    <w:p>
      <w:pPr>
        <w:numPr>
          <w:ilvl w:val="1"/>
          <w:numId w:val="1005"/>
        </w:numPr>
      </w:pPr>
      <w:r>
        <w:t xml:space="preserve">3 - Freely available online to anonymous users for foreseeable future (</w:t>
      </w:r>
      <w:r>
        <w:rPr>
          <w:iCs/>
          <w:i/>
        </w:rPr>
        <w:t xml:space="preserve">e.g.</w:t>
      </w:r>
      <w:r>
        <w:t xml:space="preserve">, archived using Zenodo, dataverse or university library or some other proper archiving system)</w:t>
      </w:r>
    </w:p>
    <w:p>
      <w:pPr>
        <w:pStyle w:val="FirstParagraph"/>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Reproducibility.in.Plant.Pathology::import_notes()</w:t>
      </w:r>
      <w:r>
        <w:t xml:space="preserve">, was written to import the data, format the columns properly and calculate the overall reproducibility score in R</w:t>
      </w:r>
      <w:r>
        <w:t xml:space="preserve"> </w:t>
      </w:r>
      <w:r>
        <w:t xml:space="preserve">(R Core Team 2020)</w:t>
      </w:r>
      <w:r>
        <w:t xml:space="preserve">.</w:t>
      </w:r>
    </w:p>
    <w:p>
      <w:pPr>
        <w:pStyle w:val="BodyText"/>
      </w:pPr>
      <w:r>
        <w:t xml:space="preserve">A total reproducibility score was calculated as the per cent of total possible for a given paper. 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licence,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24"/>
    <w:bookmarkStart w:id="25" w:name="statistical-analysis"/>
    <w:p>
      <w:pPr>
        <w:pStyle w:val="Heading2"/>
      </w:pPr>
      <w:r>
        <w:t xml:space="preserve">Statistical analysis</w:t>
      </w:r>
    </w:p>
    <w:p>
      <w:pPr>
        <w:pStyle w:val="FirstParagraph"/>
      </w:pP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in the R environment</w:t>
      </w:r>
      <w:r>
        <w:t xml:space="preserve"> </w:t>
      </w:r>
      <w:r>
        <w:t xml:space="preserve">(R Core Team 2020)</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0 and a standard deviation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25"/>
    <w:bookmarkEnd w:id="26"/>
    <w:bookmarkStart w:id="27" w:name="results"/>
    <w:p>
      <w:pPr>
        <w:pStyle w:val="Heading1"/>
      </w:pPr>
      <w:r>
        <w:t xml:space="preserve">Results</w:t>
      </w:r>
    </w:p>
    <w:p>
      <w:pPr>
        <w:pStyle w:val="FirstParagraph"/>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p>
    <w:p>
      <w:pPr>
        <w:pStyle w:val="BodyText"/>
      </w:pPr>
      <w:r>
        <w:t xml:space="preserve">No journals surveyed were completely closed, all offered at least an option for open access but some were completely open.</w:t>
      </w:r>
    </w:p>
    <w:p>
      <w:pPr>
        <w:pStyle w:val="BodyText"/>
      </w:pPr>
      <w:r>
        <w:t xml:space="preserve">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Likewise,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(Table</w:t>
      </w:r>
      <w:r>
        <w:t xml:space="preserve"> </w:t>
      </w:r>
      <w:hyperlink w:anchor="d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da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(Table</w:t>
      </w:r>
      <w:r>
        <w:t xml:space="preserve"> </w:t>
      </w:r>
      <w:hyperlink w:anchor="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(Table</w:t>
      </w:r>
      <w:r>
        <w:t xml:space="preserve"> </w:t>
      </w:r>
      <w:hyperlink w:anchor="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sc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hyperlink w:anchor="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su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bookmarkEnd w:id="27"/>
    <w:bookmarkStart w:id="34" w:name="discussion"/>
    <w:p>
      <w:pPr>
        <w:pStyle w:val="Heading1"/>
      </w:pPr>
      <w:r>
        <w:t xml:space="preserve">Discussion</w:t>
      </w:r>
    </w:p>
    <w:p>
      <w:pPr>
        <w:pStyle w:val="FirstParagraph"/>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p>
      <w:pPr>
        <w:pStyle w:val="BodyText"/>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 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 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tied (</w:t>
      </w:r>
      <w:hyperlink r:id="rId28">
        <w:r>
          <w:rPr>
            <w:rStyle w:val="Hyperlink"/>
          </w:rPr>
          <w:t xml:space="preserve">https://emdelponte.github.io/paper-white-mold-meta-analysis/</w:t>
        </w:r>
      </w:hyperlink>
      <w:r>
        <w:t xml:space="preserve">).</w:t>
      </w:r>
      <w:r>
        <w:t xml:space="preserve"> </w:t>
      </w:r>
      <w:r>
        <w:t xml:space="preserve">The website clearly demonstrates the analysis for readers and uses R so that anyone can easily replicate the work.</w:t>
      </w:r>
      <w:r>
        <w:t xml:space="preserve"> </w:t>
      </w:r>
      <w:r>
        <w:t xml:space="preserve">Likewise, Duku et al.</w:t>
      </w:r>
      <w:r>
        <w:t xml:space="preserve"> </w:t>
      </w:r>
      <w:r>
        <w:t xml:space="preserve">(2016)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p>
    <w:p>
      <w:pPr>
        <w:pStyle w:val="BodyText"/>
      </w:pPr>
      <w:r>
        <w:t xml:space="preserve">The third level is the use of proper data repositories such as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 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(2019)</w:t>
      </w:r>
      <w:r>
        <w:t xml:space="preserve">.</w:t>
      </w:r>
      <w:r>
        <w:t xml:space="preserve"> </w:t>
      </w:r>
      <w:r>
        <w:t xml:space="preserve">Kamvar et al.</w:t>
      </w:r>
      <w:r>
        <w:t xml:space="preserve"> </w:t>
      </w:r>
      <w:r>
        <w:t xml:space="preserve">(2015)</w:t>
      </w:r>
      <w:r>
        <w:t xml:space="preserve"> </w:t>
      </w:r>
      <w:r>
        <w:t xml:space="preserve">took a slightly different approach by including all files necessary for the analysis and most ouptut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hyperlink w:anchor="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workflow-dia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 a Spectrum Technologies Watchdog 2700 weather station was used to record wind speed, direction, rainfall, temperature and relative humidity at one-hour intervals.</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files.</w:t>
      </w:r>
      <w:r>
        <w:t xml:space="preserve"> </w:t>
      </w:r>
      <w:r>
        <w:t xml:space="preserve">This also helps ensure that the data are reusable.</w:t>
      </w:r>
      <w:r>
        <w:t xml:space="preserve"> </w:t>
      </w:r>
      <w:r>
        <w:t xml:space="preserv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discoveries and support further research.</w:t>
      </w:r>
      <w:r>
        <w:t xml:space="preserve"> </w:t>
      </w:r>
      <w:r>
        <w:t xml:space="preserve">In turn, sharing data will lead to new citations for your work as others discover and use it.</w:t>
      </w:r>
    </w:p>
    <w:p>
      <w:pPr>
        <w:pStyle w:val="BodyText"/>
      </w:pPr>
      <w:r>
        <w:t xml:space="preserve">To make your data the most widely usable, ensure that it has a persistent identifier.</w:t>
      </w:r>
      <w:r>
        <w:t xml:space="preserve"> </w:t>
      </w:r>
      <w:r>
        <w:t xml:space="preserve">A digital object identifier (DOI) is the most common (</w:t>
      </w:r>
      <w:hyperlink r:id="rId31">
        <w:r>
          <w:rPr>
            <w:rStyle w:val="Hyperlink"/>
          </w:rPr>
          <w:t xml:space="preserve">https://www.doi.org/</w:t>
        </w:r>
      </w:hyperlink>
      <w:r>
        <w:t xml:space="preserve">) but handle is also an option (</w:t>
      </w:r>
      <w:hyperlink r:id="rId32">
        <w:r>
          <w:rPr>
            <w:rStyle w:val="Hyperlink"/>
          </w:rPr>
          <w:t xml:space="preserve">https://handle.net/</w:t>
        </w:r>
      </w:hyperlink>
      <w:r>
        <w:t xml:space="preserve">).</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3">
        <w:r>
          <w:rPr>
            <w:rStyle w:val="Hyperlink"/>
          </w:rPr>
          <w:t xml:space="preserve">https://www.go-fair.org/fair-principles/</w:t>
        </w:r>
      </w:hyperlink>
      <w:r>
        <w:t xml:space="preserve">.</w:t>
      </w:r>
    </w:p>
    <w:p>
      <w:pPr>
        <w:pStyle w:val="BodyText"/>
      </w:pPr>
      <w:r>
        <w:t xml:space="preserve">Once you have determined how to best manage your source code for analysis and the data sets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some other research-focused workplaces provide a facility for staff to deposit papers and other academic materials, but this may extend to software development repositories as well.</w:t>
      </w:r>
    </w:p>
    <w:p>
      <w:pPr>
        <w:pStyle w:val="BodyText"/>
      </w:pPr>
      <w:r>
        <w:t xml:space="preserve">In this work we have evaluated the state of reproducibility in the plant pathology literature and presented suggestions for areas of improvement.</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p>
    <w:p>
      <w:pPr>
        <w:pStyle w:val="BodyText"/>
      </w:pPr>
      <w:r>
        <w:rPr>
          <w:iCs/>
          <w:i/>
          <w:bCs/>
          <w:b/>
        </w:rPr>
        <w:t xml:space="preserve">Need a good closing statement here.</w:t>
      </w:r>
    </w:p>
    <w:bookmarkEnd w:id="34"/>
    <w:bookmarkStart w:id="35" w:name="authors-contributions"/>
    <w:p>
      <w:pPr>
        <w:pStyle w:val="Heading1"/>
      </w:pPr>
      <w:r>
        <w:t xml:space="preserve">Authors’ contributions</w:t>
      </w:r>
    </w:p>
    <w:bookmarkEnd w:id="35"/>
    <w:bookmarkStart w:id="36" w:name="data-availability-statement"/>
    <w:p>
      <w:pPr>
        <w:pStyle w:val="Heading1"/>
      </w:pPr>
      <w:r>
        <w:t xml:space="preserve">Data availability statement</w:t>
      </w:r>
    </w:p>
    <w:bookmarkEnd w:id="36"/>
    <w:bookmarkStart w:id="37" w:name="acknowledgements"/>
    <w:p>
      <w:pPr>
        <w:pStyle w:val="Heading1"/>
      </w:pPr>
      <w:r>
        <w:t xml:space="preserve">Acknowledgements</w:t>
      </w:r>
    </w:p>
    <w:p>
      <w:r>
        <w:br w:type="page"/>
      </w:r>
    </w:p>
    <w:bookmarkEnd w:id="37"/>
    <w:bookmarkStart w:id="100" w:name="references"/>
    <w:p>
      <w:pPr>
        <w:pStyle w:val="Heading1"/>
      </w:pPr>
      <w:r>
        <w:t xml:space="preserve">References</w:t>
      </w:r>
    </w:p>
    <w:bookmarkStart w:id="99" w:name="refs"/>
    <w:bookmarkStart w:id="38"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p>
    <w:bookmarkEnd w:id="38"/>
    <w:bookmarkStart w:id="39" w:name="ref-Baker2016a"/>
    <w:p>
      <w:pPr>
        <w:pStyle w:val="Bibliography"/>
      </w:pPr>
      <w:r>
        <w:t xml:space="preserve">Baker M (2016) Muddled meanings hamper efforts to fix reproducibility crisis. In: Nature News</w:t>
      </w:r>
    </w:p>
    <w:bookmarkEnd w:id="39"/>
    <w:bookmarkStart w:id="41" w:name="ref-Brunsdon2015"/>
    <w:p>
      <w:pPr>
        <w:pStyle w:val="Bibliography"/>
      </w:pPr>
      <w:r>
        <w:t xml:space="preserve">Brunsdon C (2015)</w:t>
      </w:r>
      <w:r>
        <w:t xml:space="preserve"> </w:t>
      </w:r>
      <w:r>
        <w:t xml:space="preserve">Quantitative methods I: Reproducible research and quantitative geography</w:t>
      </w:r>
      <w:r>
        <w:t xml:space="preserve">. Prog Hum Geogr.</w:t>
      </w:r>
      <w:r>
        <w:t xml:space="preserve"> </w:t>
      </w:r>
      <w:hyperlink r:id="rId40">
        <w:r>
          <w:rPr>
            <w:rStyle w:val="Hyperlink"/>
          </w:rPr>
          <w:t xml:space="preserve">https://doi.org/10.1177/0309132515599625</w:t>
        </w:r>
      </w:hyperlink>
    </w:p>
    <w:bookmarkEnd w:id="41"/>
    <w:bookmarkStart w:id="43"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r>
        <w:t xml:space="preserve"> </w:t>
      </w:r>
      <w:hyperlink r:id="rId42">
        <w:r>
          <w:rPr>
            <w:rStyle w:val="Hyperlink"/>
          </w:rPr>
          <w:t xml:space="preserve">https://doi.org/10.32614/RJ-2018-017</w:t>
        </w:r>
      </w:hyperlink>
    </w:p>
    <w:bookmarkEnd w:id="43"/>
    <w:bookmarkStart w:id="45" w:name="ref-Duku2016"/>
    <w:p>
      <w:pPr>
        <w:pStyle w:val="Bibliography"/>
      </w:pPr>
      <w:r>
        <w:t xml:space="preserve">Duku C, Sparks AH, Zwart SJ (2016) Spatial modelling of rice yield losses in</w:t>
      </w:r>
      <w:r>
        <w:t xml:space="preserve"> </w:t>
      </w:r>
      <w:r>
        <w:t xml:space="preserve">Tanzania</w:t>
      </w:r>
      <w:r>
        <w:t xml:space="preserve"> </w:t>
      </w:r>
      <w:r>
        <w:t xml:space="preserve">due to bacterial leaf blight and leaf blast in a changing climate. Climatic Change 135:569–583.</w:t>
      </w:r>
      <w:r>
        <w:t xml:space="preserve"> </w:t>
      </w:r>
      <w:hyperlink r:id="rId44">
        <w:r>
          <w:rPr>
            <w:rStyle w:val="Hyperlink"/>
          </w:rPr>
          <w:t xml:space="preserve">https://doi.org/10.1007/s10584-015-1580-2</w:t>
        </w:r>
      </w:hyperlink>
    </w:p>
    <w:bookmarkEnd w:id="45"/>
    <w:bookmarkStart w:id="47" w:name="ref-Nature2016"/>
    <w:p>
      <w:pPr>
        <w:pStyle w:val="Bibliography"/>
      </w:pPr>
      <w:r>
        <w:t xml:space="preserve">Editors at Nature (2016) Reality check on reproducibility. Nature 533:437.</w:t>
      </w:r>
      <w:r>
        <w:t xml:space="preserve"> </w:t>
      </w:r>
      <w:hyperlink r:id="rId46">
        <w:r>
          <w:rPr>
            <w:rStyle w:val="Hyperlink"/>
          </w:rPr>
          <w:t xml:space="preserve">https://doi.org/10.1038/533437a</w:t>
        </w:r>
      </w:hyperlink>
    </w:p>
    <w:bookmarkEnd w:id="47"/>
    <w:bookmarkStart w:id="48" w:name="ref-Fidler2013"/>
    <w:p>
      <w:pPr>
        <w:pStyle w:val="Bibliography"/>
      </w:pPr>
      <w:r>
        <w:t xml:space="preserve">Fidler F, Gordon A (2013) Science is in a reproducibility crisis:</w:t>
      </w:r>
      <w:r>
        <w:t xml:space="preserve"> </w:t>
      </w:r>
      <w:r>
        <w:t xml:space="preserve">How</w:t>
      </w:r>
      <w:r>
        <w:t xml:space="preserve"> </w:t>
      </w:r>
      <w:r>
        <w:t xml:space="preserve">do we resolve it? Physorg</w:t>
      </w:r>
    </w:p>
    <w:bookmarkEnd w:id="48"/>
    <w:bookmarkStart w:id="49" w:name="ref-Fitzjohn2014"/>
    <w:p>
      <w:pPr>
        <w:pStyle w:val="Bibliography"/>
      </w:pPr>
      <w:r>
        <w:t xml:space="preserve">Fitzjohn R, Pennell M, Zanne A, Cornwell W (2014) Reproducible research is still a challenge. ROpensciorg 2014:</w:t>
      </w:r>
    </w:p>
    <w:bookmarkEnd w:id="49"/>
    <w:bookmarkStart w:id="51" w:name="ref-Gabry2019"/>
    <w:p>
      <w:pPr>
        <w:pStyle w:val="Bibliography"/>
      </w:pPr>
      <w:r>
        <w:t xml:space="preserve">Gabry J, Simpson D, Vehtari A, et al (2019) Visualization in</w:t>
      </w:r>
      <w:r>
        <w:t xml:space="preserve"> </w:t>
      </w:r>
      <w:r>
        <w:t xml:space="preserve">Bayesian</w:t>
      </w:r>
      <w:r>
        <w:t xml:space="preserve"> </w:t>
      </w:r>
      <w:r>
        <w:t xml:space="preserve">workflow. J R Stat Soc A 182:389–402.</w:t>
      </w:r>
      <w:r>
        <w:t xml:space="preserve"> </w:t>
      </w:r>
      <w:hyperlink r:id="rId50">
        <w:r>
          <w:rPr>
            <w:rStyle w:val="Hyperlink"/>
          </w:rPr>
          <w:t xml:space="preserve">https://doi.org/10.1111/rssa.12378</w:t>
        </w:r>
      </w:hyperlink>
    </w:p>
    <w:bookmarkEnd w:id="51"/>
    <w:bookmarkStart w:id="52"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w:t>
      </w:r>
    </w:p>
    <w:bookmarkEnd w:id="52"/>
    <w:bookmarkStart w:id="54" w:name="ref-Ioannidis2014"/>
    <w:p>
      <w:pPr>
        <w:pStyle w:val="Bibliography"/>
      </w:pPr>
      <w:r>
        <w:t xml:space="preserve">Ioannidis JPA (2014) How to make more published research true. PLoS Medicine 11:</w:t>
      </w:r>
      <w:r>
        <w:t xml:space="preserve"> </w:t>
      </w:r>
      <w:hyperlink r:id="rId53">
        <w:r>
          <w:rPr>
            <w:rStyle w:val="Hyperlink"/>
          </w:rPr>
          <w:t xml:space="preserve">https://doi.org/10.1371/journal.pmed.1001747</w:t>
        </w:r>
      </w:hyperlink>
    </w:p>
    <w:bookmarkEnd w:id="54"/>
    <w:bookmarkStart w:id="56" w:name="ref-Iqbal2016"/>
    <w:p>
      <w:pPr>
        <w:pStyle w:val="Bibliography"/>
      </w:pPr>
      <w:r>
        <w:t xml:space="preserve">Iqbal SA, Wallach JD, Khoury MJ, et al (2016) Reproducible research practices and transparency across the biomedical literature. PLoS Biology 14:1–13.</w:t>
      </w:r>
      <w:r>
        <w:t xml:space="preserve"> </w:t>
      </w:r>
      <w:hyperlink r:id="rId55">
        <w:r>
          <w:rPr>
            <w:rStyle w:val="Hyperlink"/>
          </w:rPr>
          <w:t xml:space="preserve">https://doi.org/10.1371/journal.pbio.1002333</w:t>
        </w:r>
      </w:hyperlink>
    </w:p>
    <w:bookmarkEnd w:id="56"/>
    <w:bookmarkStart w:id="58" w:name="ref-Kamvar2015"/>
    <w:p>
      <w:pPr>
        <w:pStyle w:val="Bibliography"/>
      </w:pPr>
      <w:r>
        <w:t xml:space="preserve">Kamvar ZN, Larsen MM, Kanaskie AM, et al (2015) Spatial and temporal analysis of populations of the sudden oak death pathogen in</w:t>
      </w:r>
      <w:r>
        <w:t xml:space="preserve"> </w:t>
      </w:r>
      <w:r>
        <w:t xml:space="preserve">Oregon</w:t>
      </w:r>
      <w:r>
        <w:t xml:space="preserve"> </w:t>
      </w:r>
      <w:r>
        <w:t xml:space="preserve">forests. Phytopathology 105:982–989.</w:t>
      </w:r>
      <w:r>
        <w:t xml:space="preserve"> </w:t>
      </w:r>
      <w:hyperlink r:id="rId57">
        <w:r>
          <w:rPr>
            <w:rStyle w:val="Hyperlink"/>
          </w:rPr>
          <w:t xml:space="preserve">https://doi.org/10.1094/PHYTO-12-14-0350-FI</w:t>
        </w:r>
      </w:hyperlink>
    </w:p>
    <w:bookmarkEnd w:id="58"/>
    <w:bookmarkStart w:id="59" w:name="ref-Kamvar2014"/>
    <w:p>
      <w:pPr>
        <w:pStyle w:val="Bibliography"/>
      </w:pPr>
      <w:r>
        <w:t xml:space="preserve">Kamvar ZN, Larsen MM, Kanaskie AM, et al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p>
    <w:bookmarkEnd w:id="59"/>
    <w:bookmarkStart w:id="61" w:name="ref-Khaliq2020"/>
    <w:p>
      <w:pPr>
        <w:pStyle w:val="Bibliography"/>
      </w:pPr>
      <w:r>
        <w:t xml:space="preserve">Khaliq I, Fanning J, Melloy P,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r>
        <w:t xml:space="preserve"> </w:t>
      </w:r>
      <w:hyperlink r:id="rId60">
        <w:r>
          <w:rPr>
            <w:rStyle w:val="Hyperlink"/>
          </w:rPr>
          <w:t xml:space="preserve">https://doi.org/10.1007/s10658-020-02126-2</w:t>
        </w:r>
      </w:hyperlink>
    </w:p>
    <w:bookmarkEnd w:id="61"/>
    <w:bookmarkStart w:id="62" w:name="ref-Khaliq2020a"/>
    <w:p>
      <w:pPr>
        <w:pStyle w:val="Bibliography"/>
      </w:pPr>
      <w:r>
        <w:t xml:space="preserve">Khaliq I, Melloy P, Burrell D, et al</w:t>
      </w:r>
      <w:r>
        <w:t xml:space="preserve"> </w:t>
      </w:r>
      <w:r>
        <w:t xml:space="preserve">ChickpeaAscoDispersal</w:t>
      </w:r>
      <w:r>
        <w:t xml:space="preserve">: A research compendium to accompany</w:t>
      </w:r>
      <w:r>
        <w:t xml:space="preserve"> </w:t>
      </w:r>
      <w:r>
        <w:t xml:space="preserve">‘the role of conidia in the dispersal of</w:t>
      </w:r>
      <w:r>
        <w:t xml:space="preserve"> </w:t>
      </w:r>
      <w:r>
        <w:rPr>
          <w:iCs/>
          <w:i/>
        </w:rPr>
        <w:t xml:space="preserve">Ascochyta</w:t>
      </w:r>
      <w:r>
        <w:rPr>
          <w:iCs/>
          <w:i/>
        </w:rPr>
        <w:t xml:space="preserve"> </w:t>
      </w:r>
      <w:r>
        <w:rPr>
          <w:iCs/>
          <w:i/>
        </w:rPr>
        <w:t xml:space="preserve">rabiei</w:t>
      </w:r>
      <w:r>
        <w:t xml:space="preserve">’</w:t>
      </w:r>
    </w:p>
    <w:bookmarkEnd w:id="62"/>
    <w:bookmarkStart w:id="64" w:name="ref-Lehner2017"/>
    <w:p>
      <w:pPr>
        <w:pStyle w:val="Bibliography"/>
      </w:pPr>
      <w:r>
        <w:t xml:space="preserve">Lehner MS, Pethybridge SJ, Meyer MC, Del Ponte EM (2017) Meta-analytic modelling of the incidence–yield and incidence–sclerotial production relationships in soybean white mould epidemics. Plant Pathology 66:460–468.</w:t>
      </w:r>
      <w:r>
        <w:t xml:space="preserve"> </w:t>
      </w:r>
      <w:hyperlink r:id="rId63">
        <w:r>
          <w:rPr>
            <w:rStyle w:val="Hyperlink"/>
          </w:rPr>
          <w:t xml:space="preserve">https://doi.org/10.1111/ppa.12590</w:t>
        </w:r>
      </w:hyperlink>
    </w:p>
    <w:bookmarkEnd w:id="64"/>
    <w:bookmarkStart w:id="66" w:name="ref-Madden2015"/>
    <w:p>
      <w:pPr>
        <w:pStyle w:val="Bibliography"/>
      </w:pPr>
      <w:r>
        <w:t xml:space="preserve">Madden LV, Shah DA, Esker PD (2015) Does the</w:t>
      </w:r>
      <w:r>
        <w:t xml:space="preserve"> </w:t>
      </w:r>
      <w:r>
        <w:rPr>
          <w:iCs/>
          <w:i/>
        </w:rPr>
        <w:t xml:space="preserve">p</w:t>
      </w:r>
      <w:r>
        <w:t xml:space="preserve"> </w:t>
      </w:r>
      <w:r>
        <w:t xml:space="preserve">value have a future in plant pathology? Phytopathology 105:1400–1407.</w:t>
      </w:r>
      <w:r>
        <w:t xml:space="preserve"> </w:t>
      </w:r>
      <w:hyperlink r:id="rId65">
        <w:r>
          <w:rPr>
            <w:rStyle w:val="Hyperlink"/>
          </w:rPr>
          <w:t xml:space="preserve">https://doi.org/10.1094/PHYTO-07-15-0165-LE</w:t>
        </w:r>
      </w:hyperlink>
    </w:p>
    <w:bookmarkEnd w:id="66"/>
    <w:bookmarkStart w:id="68" w:name="ref-Makowski2019"/>
    <w:p>
      <w:pPr>
        <w:pStyle w:val="Bibliography"/>
      </w:pPr>
      <w:r>
        <w:t xml:space="preserve">Makowski D, Ben-Shachar MS,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r>
        <w:t xml:space="preserve"> </w:t>
      </w:r>
      <w:hyperlink r:id="rId67">
        <w:r>
          <w:rPr>
            <w:rStyle w:val="Hyperlink"/>
          </w:rPr>
          <w:t xml:space="preserve">https://doi.org/10.21105/joss.01541</w:t>
        </w:r>
      </w:hyperlink>
    </w:p>
    <w:bookmarkEnd w:id="68"/>
    <w:bookmarkStart w:id="69" w:name="ref-McNaught1997"/>
    <w:p>
      <w:pPr>
        <w:pStyle w:val="Bibliography"/>
      </w:pPr>
      <w:r>
        <w:t xml:space="preserve">McNaught AD, Wilkinson A (1997)</w:t>
      </w:r>
      <w:r>
        <w:t xml:space="preserve"> </w:t>
      </w:r>
      <w:r>
        <w:t xml:space="preserve">Compendium of Chemical Terminology</w:t>
      </w:r>
      <w:r>
        <w:t xml:space="preserve">, Second Edition. Blackwell Science Oxford</w:t>
      </w:r>
    </w:p>
    <w:bookmarkEnd w:id="69"/>
    <w:bookmarkStart w:id="71" w:name="ref-Miorini2018"/>
    <w:p>
      <w:pPr>
        <w:pStyle w:val="Bibliography"/>
      </w:pPr>
      <w:r>
        <w:t xml:space="preserve">Miorini TJJ, Kamvar ZN, Higgins R, et al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w:t>
      </w:r>
      <w:r>
        <w:t xml:space="preserve"> </w:t>
      </w:r>
      <w:hyperlink r:id="rId70">
        <w:r>
          <w:rPr>
            <w:rStyle w:val="Hyperlink"/>
          </w:rPr>
          <w:t xml:space="preserve">https://doi.org/10.17605/OSF.IO/2X7FC</w:t>
        </w:r>
      </w:hyperlink>
    </w:p>
    <w:bookmarkEnd w:id="71"/>
    <w:bookmarkStart w:id="73" w:name="ref-Miorini2019"/>
    <w:p>
      <w:pPr>
        <w:pStyle w:val="Bibliography"/>
      </w:pPr>
      <w:r>
        <w:t xml:space="preserve">Miorini TJJ, Kamvar ZN, Higgins RS, et al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r>
        <w:t xml:space="preserve"> </w:t>
      </w:r>
      <w:hyperlink r:id="rId72">
        <w:r>
          <w:rPr>
            <w:rStyle w:val="Hyperlink"/>
          </w:rPr>
          <w:t xml:space="preserve">https://doi.org/10.1007/s40858-018-00273-w</w:t>
        </w:r>
      </w:hyperlink>
    </w:p>
    <w:bookmarkEnd w:id="73"/>
    <w:bookmarkStart w:id="74"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4"/>
    <w:bookmarkStart w:id="76" w:name="ref-Patil2016"/>
    <w:p>
      <w:pPr>
        <w:pStyle w:val="Bibliography"/>
      </w:pPr>
      <w:r>
        <w:t xml:space="preserve">Patil P, Peng RD, Leek J (2016) A statistical definition for reproducibility and replicability. bioRxiv.</w:t>
      </w:r>
      <w:r>
        <w:t xml:space="preserve"> </w:t>
      </w:r>
      <w:hyperlink r:id="rId75">
        <w:r>
          <w:rPr>
            <w:rStyle w:val="Hyperlink"/>
          </w:rPr>
          <w:t xml:space="preserve">https://doi.org/10.1101/066803</w:t>
        </w:r>
      </w:hyperlink>
    </w:p>
    <w:bookmarkEnd w:id="76"/>
    <w:bookmarkStart w:id="78" w:name="ref-Peng2009"/>
    <w:p>
      <w:pPr>
        <w:pStyle w:val="Bibliography"/>
      </w:pPr>
      <w:r>
        <w:t xml:space="preserve">Peng RD (2009) Reproducible research and biostatistics. Biostatistics 10:405–408.</w:t>
      </w:r>
      <w:r>
        <w:t xml:space="preserve"> </w:t>
      </w:r>
      <w:hyperlink r:id="rId77">
        <w:r>
          <w:rPr>
            <w:rStyle w:val="Hyperlink"/>
          </w:rPr>
          <w:t xml:space="preserve">https://doi.org/10.1093/biostatistics/kxp014</w:t>
        </w:r>
      </w:hyperlink>
    </w:p>
    <w:bookmarkEnd w:id="78"/>
    <w:bookmarkStart w:id="79" w:name="ref-RCT2020"/>
    <w:p>
      <w:pPr>
        <w:pStyle w:val="Bibliography"/>
      </w:pPr>
      <w:r>
        <w:t xml:space="preserve">R Core Team (2020)</w:t>
      </w:r>
      <w:r>
        <w:t xml:space="preserve"> </w:t>
      </w:r>
      <w:r>
        <w:t xml:space="preserve">R</w:t>
      </w:r>
      <w:r>
        <w:t xml:space="preserve">: A language and environment for statistical computing. R Foundation for Statistical Computing, Vienna, Austria</w:t>
      </w:r>
    </w:p>
    <w:bookmarkEnd w:id="79"/>
    <w:bookmarkStart w:id="80" w:name="ref-Sparks2016"/>
    <w:p>
      <w:pPr>
        <w:pStyle w:val="Bibliography"/>
      </w:pPr>
      <w:r>
        <w:t xml:space="preserve">Sparks A (2016) Global-late-blight (meta)modelling</w:t>
      </w:r>
    </w:p>
    <w:bookmarkEnd w:id="80"/>
    <w:bookmarkStart w:id="82" w:name="ref-Sparks2011"/>
    <w:p>
      <w:pPr>
        <w:pStyle w:val="Bibliography"/>
      </w:pPr>
      <w:r>
        <w:t xml:space="preserve">Sparks AH, Forbes GA, Hijmans RJ, Garrett KA (2011) A metamodeling framework for extending the application domain of process-based ecological models. Ecosphere 2:art90.</w:t>
      </w:r>
      <w:r>
        <w:t xml:space="preserve"> </w:t>
      </w:r>
      <w:hyperlink r:id="rId81">
        <w:r>
          <w:rPr>
            <w:rStyle w:val="Hyperlink"/>
          </w:rPr>
          <w:t xml:space="preserve">https://doi.org/10.1890/ES11-00128.1</w:t>
        </w:r>
      </w:hyperlink>
    </w:p>
    <w:bookmarkEnd w:id="82"/>
    <w:bookmarkStart w:id="84" w:name="ref-Sparks2014"/>
    <w:p>
      <w:pPr>
        <w:pStyle w:val="Bibliography"/>
      </w:pPr>
      <w:r>
        <w:t xml:space="preserve">Sparks AH, Forbes GA, Hijmans RJ, Garrett KA (2014) Climate change may have limited effect on global risk of potato late blight. Global Change Biology 3621–3631.</w:t>
      </w:r>
      <w:r>
        <w:t xml:space="preserve"> </w:t>
      </w:r>
      <w:hyperlink r:id="rId83">
        <w:r>
          <w:rPr>
            <w:rStyle w:val="Hyperlink"/>
          </w:rPr>
          <w:t xml:space="preserve">https://doi.org/10.1094/PDIS-04-11-031</w:t>
        </w:r>
      </w:hyperlink>
    </w:p>
    <w:bookmarkEnd w:id="84"/>
    <w:bookmarkStart w:id="86" w:name="ref-Stodden2013"/>
    <w:p>
      <w:pPr>
        <w:pStyle w:val="Bibliography"/>
      </w:pPr>
      <w:r>
        <w:t xml:space="preserve">Stodden V, Guo P, Ma Z (2013) Toward reproducible computational research: An empirical analysis of data and code policy adoption by journals. PLoS One 8:2–9.</w:t>
      </w:r>
      <w:r>
        <w:t xml:space="preserve"> </w:t>
      </w:r>
      <w:hyperlink r:id="rId85">
        <w:r>
          <w:rPr>
            <w:rStyle w:val="Hyperlink"/>
          </w:rPr>
          <w:t xml:space="preserve">https://doi.org/10.1371/journal.pone.0067111</w:t>
        </w:r>
      </w:hyperlink>
    </w:p>
    <w:bookmarkEnd w:id="86"/>
    <w:bookmarkStart w:id="88" w:name="ref-Sweedler2015"/>
    <w:p>
      <w:pPr>
        <w:pStyle w:val="Bibliography"/>
      </w:pPr>
      <w:r>
        <w:t xml:space="preserve">Sweedler JV (2015) Striving for reproducible science. Analytical Chemistry 87:11603–11604.</w:t>
      </w:r>
      <w:r>
        <w:t xml:space="preserve"> </w:t>
      </w:r>
      <w:hyperlink r:id="rId87">
        <w:r>
          <w:rPr>
            <w:rStyle w:val="Hyperlink"/>
          </w:rPr>
          <w:t xml:space="preserve">https://doi.org/10.1021/acs.analchem.5b04300</w:t>
        </w:r>
      </w:hyperlink>
    </w:p>
    <w:bookmarkEnd w:id="88"/>
    <w:bookmarkStart w:id="90" w:name="ref-TPP2020"/>
    <w:p>
      <w:pPr>
        <w:pStyle w:val="Bibliography"/>
      </w:pPr>
      <w:r>
        <w:t xml:space="preserve">Tropical Plant Pathology Joining forces with</w:t>
      </w:r>
      <w:r>
        <w:t xml:space="preserve"> </w:t>
      </w:r>
      <w:r>
        <w:t xml:space="preserve">Open Plant Pathology</w:t>
      </w:r>
      <w:r>
        <w:t xml:space="preserve"> </w:t>
      </w:r>
      <w:r>
        <w:t xml:space="preserve">in our move towards transparency and reproducibility.</w:t>
      </w:r>
      <w:r>
        <w:t xml:space="preserve"> </w:t>
      </w:r>
      <w:hyperlink r:id="rId89">
        <w:r>
          <w:rPr>
            <w:rStyle w:val="Hyperlink"/>
          </w:rPr>
          <w:t xml:space="preserve">http://sbfitopatologia.org.br/tpp/post/reproducibility-editor/</w:t>
        </w:r>
      </w:hyperlink>
    </w:p>
    <w:bookmarkEnd w:id="90"/>
    <w:bookmarkStart w:id="91" w:name="ref-Wald2010"/>
    <w:p>
      <w:pPr>
        <w:pStyle w:val="Bibliography"/>
      </w:pPr>
      <w:r>
        <w:t xml:space="preserve">Wald C (2010) Scientists embrace openness</w:t>
      </w:r>
    </w:p>
    <w:bookmarkEnd w:id="91"/>
    <w:bookmarkStart w:id="93" w:name="ref-Weissgerber2016"/>
    <w:p>
      <w:pPr>
        <w:pStyle w:val="Bibliography"/>
      </w:pPr>
      <w:r>
        <w:t xml:space="preserve">Weissgerber TL, Garovic VD, Winham SJ, et al (2016) Transparent reporting for reproducible science. Journal of Neuroscience Research 00:1–6.</w:t>
      </w:r>
      <w:r>
        <w:t xml:space="preserve"> </w:t>
      </w:r>
      <w:hyperlink r:id="rId92">
        <w:r>
          <w:rPr>
            <w:rStyle w:val="Hyperlink"/>
          </w:rPr>
          <w:t xml:space="preserve">https://doi.org/10.1002/jnr.23785</w:t>
        </w:r>
      </w:hyperlink>
    </w:p>
    <w:bookmarkEnd w:id="93"/>
    <w:bookmarkStart w:id="94" w:name="ref-Wickham2020"/>
    <w:p>
      <w:pPr>
        <w:pStyle w:val="Bibliography"/>
      </w:pPr>
      <w:r>
        <w:t xml:space="preserve">Wickham H, François R, Henry L, Müller K (2020) Dplyr: A grammar of data manipulation</w:t>
      </w:r>
    </w:p>
    <w:bookmarkEnd w:id="94"/>
    <w:bookmarkStart w:id="96" w:name="ref-Wilkinson2016"/>
    <w:p>
      <w:pPr>
        <w:pStyle w:val="Bibliography"/>
      </w:pPr>
      <w:r>
        <w:t xml:space="preserve">Wilkinson MD, Dumontier M, Aalbersberg IjJ,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w:t>
      </w:r>
      <w:r>
        <w:t xml:space="preserve"> </w:t>
      </w:r>
      <w:hyperlink r:id="rId95">
        <w:r>
          <w:rPr>
            <w:rStyle w:val="Hyperlink"/>
          </w:rPr>
          <w:t xml:space="preserve">https://doi.org/10.1038/sdata.2016.18</w:t>
        </w:r>
      </w:hyperlink>
    </w:p>
    <w:bookmarkEnd w:id="96"/>
    <w:bookmarkStart w:id="98" w:name="ref-Ziemann2016"/>
    <w:p>
      <w:pPr>
        <w:pStyle w:val="Bibliography"/>
      </w:pPr>
      <w:r>
        <w:t xml:space="preserve">Ziemann M, Eren Y, El-Osta A (2016) Gene name errors are widespread in the scientific literature. Genome Biology 17:177.</w:t>
      </w:r>
      <w:r>
        <w:t xml:space="preserve"> </w:t>
      </w:r>
      <w:hyperlink r:id="rId97">
        <w:r>
          <w:rPr>
            <w:rStyle w:val="Hyperlink"/>
          </w:rPr>
          <w:t xml:space="preserve">https://doi.org/10.1186/s13059-016-1044-7</w:t>
        </w:r>
      </w:hyperlink>
    </w:p>
    <w:bookmarkEnd w:id="98"/>
    <w:bookmarkEnd w:id="99"/>
    <w:p>
      <w:r>
        <w:br w:type="page"/>
      </w:r>
    </w:p>
    <w:bookmarkEnd w:id="100"/>
    <w:bookmarkStart w:id="101" w:name="tables"/>
    <w:p>
      <w:pPr>
        <w:pStyle w:val="Heading1"/>
      </w:pPr>
      <w:r>
        <w:t xml:space="preserve">Tables</w:t>
      </w:r>
    </w:p>
    <w:p>
      <w:pPr>
        <w:pStyle w:val="TableCaption"/>
      </w:pPr>
      <w:r>
        <w:rPr/>
        <w:t xml:space="preserve">Table </w:t>
      </w:r>
      <w:bookmarkStart w:id="ec4793a0-f058-4b19-88d1-28b7e0bea80a" w:name="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c4793a0-f058-4b19-88d1-28b7e0bea80a"/>
      <w:r>
        <w:rPr/>
        <w:t xml:space="preserve">: </w:t>
      </w:r>
      <w:r>
        <w:t xml:space="preserve">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61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rPr/>
        <w:t xml:space="preserve">Table </w:t>
      </w:r>
      <w:bookmarkStart w:id="1ad38400-6a10-4588-8993-f36730e41a48" w:name="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ad38400-6a10-4588-8993-f36730e41a48"/>
      <w:r>
        <w:rPr/>
        <w:t xml:space="preserve">: </w:t>
      </w:r>
      <w:r>
        <w:t xml:space="preserve">Article ratings for software availability where</w:t>
      </w:r>
      <w:r>
        <w:t xml:space="preserve"> </w:t>
      </w:r>
      <w:r>
        <w:t xml:space="preserve">‘</w:t>
      </w:r>
      <w:r>
        <w:t xml:space="preserve">0,</w:t>
      </w:r>
      <w:r>
        <w:t xml:space="preserve">’</w:t>
      </w:r>
      <w:r>
        <w:t xml:space="preserve"> </w:t>
      </w:r>
      <w:r>
        <w:t xml:space="preserve">not available or not mentioned in publication to</w:t>
      </w:r>
      <w:r>
        <w:t xml:space="preserve"> </w:t>
      </w:r>
      <w:r>
        <w:t xml:space="preserve">‘</w:t>
      </w:r>
      <w:r>
        <w:t xml:space="preserve">3,</w:t>
      </w:r>
      <w:r>
        <w:t xml:space="preserve">’</w:t>
      </w:r>
      <w:r>
        <w:t xml:space="preserve"> </w:t>
      </w:r>
      <w:r>
        <w:t xml:space="preserve">preferably open source and freely available.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18"/>
        <w:gridCol w:w="778"/>
        <w:gridCol w:w="1144"/>
      </w:tblGrid>
      <w:tr>
        <w:trPr>
          <w:cantSplit/>
          <w:trHeight w:val="61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21.0%</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ca2e3d1d-dd76-4c5f-91d1-541ec8e6349d" w:name="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a2e3d1d-dd76-4c5f-91d1-541ec8e6349d"/>
      <w:r>
        <w:rPr/>
        <w:t xml:space="preserve">: </w:t>
      </w:r>
      <w:r>
        <w:t xml:space="preserve">Article ratings for software citations where</w:t>
      </w:r>
      <w:r>
        <w:t xml:space="preserve"> </w:t>
      </w:r>
      <w:r>
        <w:t xml:space="preserve">‘</w:t>
      </w:r>
      <w:r>
        <w:t xml:space="preserve">0,</w:t>
      </w:r>
      <w:r>
        <w:t xml:space="preserve">’</w:t>
      </w:r>
      <w:r>
        <w:t xml:space="preserve"> </w:t>
      </w:r>
      <w:r>
        <w:t xml:space="preserve">not specified or mentioned in publication to</w:t>
      </w:r>
      <w:r>
        <w:t xml:space="preserve"> </w:t>
      </w:r>
      <w:r>
        <w:t xml:space="preserve">‘</w:t>
      </w:r>
      <w:r>
        <w:t xml:space="preserve">3,</w:t>
      </w:r>
      <w:r>
        <w:t xml:space="preserve">’</w:t>
      </w:r>
      <w:r>
        <w:t xml:space="preserve"> </w:t>
      </w:r>
      <w:r>
        <w:t xml:space="preserve">fully cited with proper version numbers and all procedures detailed.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00"/>
        <w:gridCol w:w="778"/>
        <w:gridCol w:w="1144"/>
      </w:tblGrid>
      <w:tr>
        <w:trPr>
          <w:cantSplit/>
          <w:trHeight w:val="60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19.9%</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41.1%</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61335f69-f792-44ee-b5da-717e166a7ddb" w:name="d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1335f69-f792-44ee-b5da-717e166a7ddb"/>
      <w:r>
        <w:rPr/>
        <w:t xml:space="preserve">: </w:t>
      </w:r>
      <w:r>
        <w:t xml:space="preserve">Article ratings for data availability where</w:t>
      </w:r>
      <w:r>
        <w:t xml:space="preserve"> </w:t>
      </w:r>
      <w:r>
        <w:t xml:space="preserve">‘</w:t>
      </w:r>
      <w:r>
        <w:t xml:space="preserve">0,</w:t>
      </w:r>
      <w:r>
        <w:t xml:space="preserve">’</w:t>
      </w:r>
      <w:r>
        <w:t xml:space="preserve"> </w:t>
      </w:r>
      <w:r>
        <w:t xml:space="preserve">not specified or mentioned in publication to</w:t>
      </w:r>
      <w:r>
        <w:t xml:space="preserve"> </w:t>
      </w:r>
      <w:r>
        <w:t xml:space="preserve">‘</w:t>
      </w:r>
      <w:r>
        <w:t xml:space="preserve">3,</w:t>
      </w:r>
      <w:r>
        <w:t xml:space="preserve">’</w:t>
      </w:r>
      <w:r>
        <w:t xml:space="preserve"> </w:t>
      </w:r>
      <w:r>
        <w:t xml:space="preserve">Freely available online to anonymous users for foreseeable future (</w:t>
      </w:r>
      <w:r>
        <w:rPr>
          <w:iCs/>
          <w:i/>
        </w:rPr>
        <w:t xml:space="preserve">e.g.</w:t>
      </w:r>
      <w:r>
        <w:t xml:space="preserve">, archived using Zenodo, dataverse or university library or some other proper archiving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915"/>
        <w:gridCol w:w="778"/>
        <w:gridCol w:w="1144"/>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81.5%</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9.7%</w:t>
            </w:r>
          </w:p>
        </w:tc>
      </w:tr>
      <w:tr>
        <w:trPr>
          <w:cantSplit/>
          <w:trHeight w:val="565"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9efb330d-5e8d-41e7-815b-226a15c1de4f" w:name="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efb330d-5e8d-41e7-815b-226a15c1de4f"/>
      <w:r>
        <w:rPr/>
        <w:t xml:space="preserve">: </w:t>
      </w:r>
      <w:r>
        <w:t xml:space="preserve">Tally of reproducibility scores where 0 is not reproducible and 12 is fully reproducible,</w:t>
      </w:r>
      <w:r>
        <w:t xml:space="preserve"> </w:t>
      </w:r>
      <w:r>
        <w:rPr>
          <w:iCs/>
          <w:i/>
        </w:rPr>
        <w:t xml:space="preserve">e.g.</w:t>
      </w:r>
      <w:r>
        <w:t xml:space="preserve">, 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80"/>
        <w:gridCol w:w="655"/>
      </w:tblGrid>
      <w:tr>
        <w:trPr>
          <w:cantSplit/>
          <w:trHeight w:val="57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rPr/>
        <w:t xml:space="preserve">Table </w:t>
      </w:r>
      <w:bookmarkStart w:id="fc2be625-ef47-44da-ac0c-25137270f28a" w:name="reproducibil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c2be625-ef47-44da-ac0c-25137270f28a"/>
      <w:r>
        <w:rPr/>
        <w:t xml:space="preserve">: </w:t>
      </w:r>
      <w:r>
        <w:t xml:space="preserve">Tally of reproducibility scores where 0 is not reproducible and 12 is fully reproducible,</w:t>
      </w:r>
      <w:r>
        <w:t xml:space="preserve"> </w:t>
      </w:r>
      <w:r>
        <w:rPr>
          <w:iCs/>
          <w:i/>
        </w:rPr>
        <w:t xml:space="preserve">e.g.</w:t>
      </w:r>
      <w:r>
        <w:t xml:space="preserve">, 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06"/>
        <w:gridCol w:w="655"/>
        <w:gridCol w:w="1144"/>
      </w:tblGrid>
      <w:tr>
        <w:trPr>
          <w:cantSplit/>
          <w:trHeight w:val="60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score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bl>
    <w:p>
      <w:r>
        <w:br w:type="page"/>
      </w:r>
    </w:p>
    <w:bookmarkEnd w:id="101"/>
    <w:bookmarkStart w:id="102" w:name="figures"/>
    <w:p>
      <w:pPr>
        <w:pStyle w:val="Heading1"/>
      </w:pPr>
      <w:r>
        <w:t xml:space="preserve">Figures</w:t>
      </w:r>
    </w:p>
    <w:p>
      <w:pPr>
        <w:jc w:val="center"/>
        <w:pStyle w:val="Figure"/>
      </w:pPr>
      <w:r>
        <w:rPr/>
        <w:drawing>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8"/>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483836fa-dc72-4a9a-80f1-19e87cee3181" w:name="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83836fa-dc72-4a9a-80f1-19e87cee3181"/>
      <w:r>
        <w:rPr/>
        <w:t xml:space="preserve">: </w:t>
      </w:r>
      <w:r>
        <w:t xml:space="preserve">An open and reproducible research workflow.</w:t>
      </w:r>
    </w:p>
    <w:p>
      <w:r>
        <w:br w:type="page"/>
      </w:r>
    </w:p>
    <w:bookmarkEnd w:id="102"/>
    <w:bookmarkStart w:id="103" w:name="colophon"/>
    <w:p>
      <w:pPr>
        <w:pStyle w:val="Heading1"/>
      </w:pPr>
      <w:r>
        <w:t xml:space="preserve">Colophon</w:t>
      </w:r>
    </w:p>
    <w:p>
      <w:pPr>
        <w:pStyle w:val="FirstParagraph"/>
      </w:pPr>
      <w:r>
        <w:t xml:space="preserve">This report was generated on 2021-06-02 18:16:50 using the following computational environment and dependencies:</w:t>
      </w:r>
    </w:p>
    <w:p>
      <w:pPr>
        <w:pStyle w:val="SourceCode"/>
      </w:pPr>
      <w:r>
        <w:rPr>
          <w:rStyle w:val="VerbatimChar"/>
        </w:rPr>
        <w:t xml:space="preserve">#&gt; R version 4.1.0 (2021-05-18)</w:t>
      </w:r>
      <w:r>
        <w:br/>
      </w:r>
      <w:r>
        <w:rPr>
          <w:rStyle w:val="VerbatimChar"/>
        </w:rPr>
        <w:t xml:space="preserve">#&gt; Platform: aarch64-apple-darwin20 (64-bit)</w:t>
      </w:r>
      <w:r>
        <w:br/>
      </w:r>
      <w:r>
        <w:rPr>
          <w:rStyle w:val="VerbatimChar"/>
        </w:rPr>
        <w:t xml:space="preserve">#&gt; Running under: macOS Big Sur 11.4</w:t>
      </w:r>
      <w:r>
        <w:br/>
      </w:r>
      <w:r>
        <w:rPr>
          <w:rStyle w:val="VerbatimChar"/>
        </w:rPr>
        <w:t xml:space="preserve">#&gt; </w:t>
      </w:r>
      <w:r>
        <w:br/>
      </w:r>
      <w:r>
        <w:rPr>
          <w:rStyle w:val="VerbatimChar"/>
        </w:rPr>
        <w:t xml:space="preserve">#&gt; Matrix products: default</w:t>
      </w:r>
      <w:r>
        <w:br/>
      </w:r>
      <w:r>
        <w:rPr>
          <w:rStyle w:val="VerbatimChar"/>
        </w:rPr>
        <w:t xml:space="preserve">#&gt; BLAS:   /Library/Frameworks/R.framework/Versions/4.1-arm64/Resources/lib/libRblas.dylib</w:t>
      </w:r>
      <w:r>
        <w:br/>
      </w:r>
      <w:r>
        <w:rPr>
          <w:rStyle w:val="VerbatimChar"/>
        </w:rPr>
        <w:t xml:space="preserve">#&gt; LAPACK: /Library/Frameworks/R.framework/Versions/4.1-arm64/Resources/lib/libRlapack.dylib</w:t>
      </w:r>
      <w:r>
        <w:br/>
      </w:r>
      <w:r>
        <w:rPr>
          <w:rStyle w:val="VerbatimChar"/>
        </w:rPr>
        <w:t xml:space="preserve">#&gt; </w:t>
      </w:r>
      <w:r>
        <w:br/>
      </w:r>
      <w:r>
        <w:rPr>
          <w:rStyle w:val="VerbatimChar"/>
        </w:rPr>
        <w:t xml:space="preserve">#&gt; locale:</w:t>
      </w:r>
      <w:r>
        <w:br/>
      </w:r>
      <w:r>
        <w:rPr>
          <w:rStyle w:val="VerbatimChar"/>
        </w:rPr>
        <w:t xml:space="preserve">#&gt; [1] en_AU.UTF-8/en_AU.UTF-8/en_AU.UTF-8/C/en_AU.UTF-8/en_AU.UTF-8</w:t>
      </w:r>
      <w:r>
        <w:br/>
      </w:r>
      <w:r>
        <w:rPr>
          <w:rStyle w:val="VerbatimChar"/>
        </w:rPr>
        <w:t xml:space="preserve">#&gt; </w:t>
      </w:r>
      <w:r>
        <w:br/>
      </w:r>
      <w:r>
        <w:rPr>
          <w:rStyle w:val="VerbatimChar"/>
        </w:rPr>
        <w:t xml:space="preserve">#&gt;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 xml:space="preserve">#&gt; other attached packages:</w:t>
      </w:r>
      <w:r>
        <w:br/>
      </w:r>
      <w:r>
        <w:rPr>
          <w:rStyle w:val="VerbatimChar"/>
        </w:rPr>
        <w:t xml:space="preserve">#&gt; [1] rsvg_2.1.2                                </w:t>
      </w:r>
      <w:r>
        <w:br/>
      </w:r>
      <w:r>
        <w:rPr>
          <w:rStyle w:val="VerbatimChar"/>
        </w:rPr>
        <w:t xml:space="preserve">#&gt; [2] DiagrammeRsvg_0.1                         </w:t>
      </w:r>
      <w:r>
        <w:br/>
      </w:r>
      <w:r>
        <w:rPr>
          <w:rStyle w:val="VerbatimChar"/>
        </w:rPr>
        <w:t xml:space="preserve">#&gt; [3] DiagrammeR_1.0.6.1                        </w:t>
      </w:r>
      <w:r>
        <w:br/>
      </w:r>
      <w:r>
        <w:rPr>
          <w:rStyle w:val="VerbatimChar"/>
        </w:rPr>
        <w:t xml:space="preserve">#&gt; [4] tidyr_1.1.3                               </w:t>
      </w:r>
      <w:r>
        <w:br/>
      </w:r>
      <w:r>
        <w:rPr>
          <w:rStyle w:val="VerbatimChar"/>
        </w:rPr>
        <w:t xml:space="preserve">#&gt; [5] officer_0.3.18                            </w:t>
      </w:r>
      <w:r>
        <w:br/>
      </w:r>
      <w:r>
        <w:rPr>
          <w:rStyle w:val="VerbatimChar"/>
        </w:rPr>
        <w:t xml:space="preserve">#&gt; [6] flextable_0.6.6                           </w:t>
      </w:r>
      <w:r>
        <w:br/>
      </w:r>
      <w:r>
        <w:rPr>
          <w:rStyle w:val="VerbatimChar"/>
        </w:rPr>
        <w:t xml:space="preserve">#&gt; [7] janitor_2.1.0                             </w:t>
      </w:r>
      <w:r>
        <w:br/>
      </w:r>
      <w:r>
        <w:rPr>
          <w:rStyle w:val="VerbatimChar"/>
        </w:rPr>
        <w:t xml:space="preserve">#&gt; [8] dplyr_1.0.6                               </w:t>
      </w:r>
      <w:r>
        <w:br/>
      </w:r>
      <w:r>
        <w:rPr>
          <w:rStyle w:val="VerbatimChar"/>
        </w:rPr>
        <w:t xml:space="preserve">#&gt; [9] Reproducibility.in.Plant.Pathology_0.0.1-1</w:t>
      </w:r>
      <w:r>
        <w:br/>
      </w:r>
      <w:r>
        <w:rPr>
          <w:rStyle w:val="VerbatimChar"/>
        </w:rPr>
        <w:t xml:space="preserve">#&gt; </w:t>
      </w:r>
      <w:r>
        <w:br/>
      </w:r>
      <w:r>
        <w:rPr>
          <w:rStyle w:val="VerbatimChar"/>
        </w:rPr>
        <w:t xml:space="preserve">#&gt; loaded via a namespace (and not attached):</w:t>
      </w:r>
      <w:r>
        <w:br/>
      </w:r>
      <w:r>
        <w:rPr>
          <w:rStyle w:val="VerbatimChar"/>
        </w:rPr>
        <w:t xml:space="preserve">#&gt;  [1] tidyselect_1.1.1   xfun_0.23          purrr_0.3.4        snakecase_0.11.0  </w:t>
      </w:r>
      <w:r>
        <w:br/>
      </w:r>
      <w:r>
        <w:rPr>
          <w:rStyle w:val="VerbatimChar"/>
        </w:rPr>
        <w:t xml:space="preserve">#&gt;  [5] V8_3.4.2           vctrs_0.3.8        generics_0.1.0     htmltools_0.5.1.1 </w:t>
      </w:r>
      <w:r>
        <w:br/>
      </w:r>
      <w:r>
        <w:rPr>
          <w:rStyle w:val="VerbatimChar"/>
        </w:rPr>
        <w:t xml:space="preserve">#&gt;  [9] yaml_2.2.1         base64enc_0.1-3    utf8_1.2.1         rlang_0.4.11      </w:t>
      </w:r>
      <w:r>
        <w:br/>
      </w:r>
      <w:r>
        <w:rPr>
          <w:rStyle w:val="VerbatimChar"/>
        </w:rPr>
        <w:t xml:space="preserve">#&gt; [13] pillar_1.6.1       glue_1.4.2         DBI_1.1.1          gdtools_0.2.3     </w:t>
      </w:r>
      <w:r>
        <w:br/>
      </w:r>
      <w:r>
        <w:rPr>
          <w:rStyle w:val="VerbatimChar"/>
        </w:rPr>
        <w:t xml:space="preserve">#&gt; [17] RColorBrewer_1.1-2 uuid_0.1-4         lifecycle_1.0.0    stringr_1.4.0     </w:t>
      </w:r>
      <w:r>
        <w:br/>
      </w:r>
      <w:r>
        <w:rPr>
          <w:rStyle w:val="VerbatimChar"/>
        </w:rPr>
        <w:t xml:space="preserve">#&gt; [21] zip_2.2.0          visNetwork_2.0.9   htmlwidgets_1.5.3  memoise_2.0.0     </w:t>
      </w:r>
      <w:r>
        <w:br/>
      </w:r>
      <w:r>
        <w:rPr>
          <w:rStyle w:val="VerbatimChar"/>
        </w:rPr>
        <w:t xml:space="preserve">#&gt; [25] evaluate_0.14      knitr_1.33         fastmap_1.1.0      curl_4.3.1        </w:t>
      </w:r>
      <w:r>
        <w:br/>
      </w:r>
      <w:r>
        <w:rPr>
          <w:rStyle w:val="VerbatimChar"/>
        </w:rPr>
        <w:t xml:space="preserve">#&gt; [29] fansi_0.5.0        Rcpp_1.0.6         readr_1.4.0        cachem_1.0.5      </w:t>
      </w:r>
      <w:r>
        <w:br/>
      </w:r>
      <w:r>
        <w:rPr>
          <w:rStyle w:val="VerbatimChar"/>
        </w:rPr>
        <w:t xml:space="preserve">#&gt; [33] jsonlite_1.7.2     systemfonts_1.0.2  hms_1.1.0          digest_0.6.27     </w:t>
      </w:r>
      <w:r>
        <w:br/>
      </w:r>
      <w:r>
        <w:rPr>
          <w:rStyle w:val="VerbatimChar"/>
        </w:rPr>
        <w:t xml:space="preserve">#&gt; [37] stringi_1.6.2      officedown_0.2.2   cli_2.5.0          tools_4.1.0       </w:t>
      </w:r>
      <w:r>
        <w:br/>
      </w:r>
      <w:r>
        <w:rPr>
          <w:rStyle w:val="VerbatimChar"/>
        </w:rPr>
        <w:t xml:space="preserve">#&gt; [41] magrittr_2.0.1     tibble_3.1.2       crayon_1.4.1       pkgconfig_2.0.3   </w:t>
      </w:r>
      <w:r>
        <w:br/>
      </w:r>
      <w:r>
        <w:rPr>
          <w:rStyle w:val="VerbatimChar"/>
        </w:rPr>
        <w:t xml:space="preserve">#&gt; [45] ellipsis_0.3.2     data.table_1.14.0  xml2_1.3.2         rvg_0.2.5         </w:t>
      </w:r>
      <w:r>
        <w:br/>
      </w:r>
      <w:r>
        <w:rPr>
          <w:rStyle w:val="VerbatimChar"/>
        </w:rPr>
        <w:t xml:space="preserve">#&gt; [49] lubridate_1.7.10   assertthat_0.2.1   rmarkdown_2.8      rstudioapi_0.13   </w:t>
      </w:r>
      <w:r>
        <w:br/>
      </w:r>
      <w:r>
        <w:rPr>
          <w:rStyle w:val="VerbatimChar"/>
        </w:rPr>
        <w:t xml:space="preserve">#&gt; [53] R6_2.5.0           compiler_4.1.0</w:t>
      </w:r>
    </w:p>
    <w:p>
      <w:pPr>
        <w:pStyle w:val="FirstParagraph"/>
      </w:pPr>
      <w:r>
        <w:t xml:space="preserve">The current Git commit details are:</w:t>
      </w:r>
    </w:p>
    <w:p>
      <w:pPr>
        <w:pStyle w:val="SourceCode"/>
      </w:pPr>
      <w:r>
        <w:rPr>
          <w:rStyle w:val="VerbatimChar"/>
        </w:rPr>
        <w:t xml:space="preserve">#&gt; Local:    main /Users/adamsparks/Development/GitHub/OpenPlantPathology/Reproducibility_in_Plant_Pathology</w:t>
      </w:r>
      <w:r>
        <w:br/>
      </w:r>
      <w:r>
        <w:rPr>
          <w:rStyle w:val="VerbatimChar"/>
        </w:rPr>
        <w:t xml:space="preserve">#&gt; Remote:   main @ origin (git@github.com:openplantpathology/Reproducibility_in_Plant_Pathology.git)</w:t>
      </w:r>
      <w:r>
        <w:br/>
      </w:r>
      <w:r>
        <w:rPr>
          <w:rStyle w:val="VerbatimChar"/>
        </w:rPr>
        <w:t xml:space="preserve">#&gt; Head:     [91d5c5d] 2021-06-02: Affiliation should just be "Perth" not "East Perth"</w:t>
      </w:r>
    </w:p>
    <w:bookmarkEnd w:id="103"/>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4B44BE86"/>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8E26EBD8"/>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58F2C86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FC68F030"/>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8550EF5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847AAB9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53C66AAC"/>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CC383342"/>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0DF279A8"/>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C4B8616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F57551"/>
    <w:rPr>
      <w:rFonts w:ascii="Times New Roman" w:cs="Times New Roman (Body CS)" w:hAnsi="Times New Roman"/>
      <w:kern w:val="24"/>
      <w14:ligatures w14:val="standardContextual"/>
      <w14:numForm w14:val="oldStyle"/>
      <w14:numSpacing w14:val="proportional"/>
    </w:rPr>
  </w:style>
  <w:style w:styleId="Heading1" w:type="paragraph">
    <w:name w:val="heading 1"/>
    <w:basedOn w:val="Normal"/>
    <w:next w:val="BodyText"/>
    <w:uiPriority w:val="9"/>
    <w:qFormat/>
    <w:rsid w:val="00F57551"/>
    <w:pPr>
      <w:keepNext/>
      <w:keepLines/>
      <w:spacing w:after="0" w:before="480"/>
      <w:outlineLvl w:val="0"/>
    </w:pPr>
    <w:rPr>
      <w:rFonts w:ascii="Arial" w:cs="Times New Roman (Headings CS)" w:eastAsiaTheme="majorEastAsia" w:hAnsi="Arial"/>
      <w:b/>
      <w:bCs/>
      <w:color w:themeColor="text1" w:val="000000"/>
      <w:sz w:val="32"/>
      <w:szCs w:val="32"/>
    </w:rPr>
  </w:style>
  <w:style w:styleId="Heading2" w:type="paragraph">
    <w:name w:val="heading 2"/>
    <w:basedOn w:val="Normal"/>
    <w:next w:val="BodyText"/>
    <w:uiPriority w:val="9"/>
    <w:unhideWhenUsed/>
    <w:qFormat/>
    <w:rsid w:val="00F57551"/>
    <w:pPr>
      <w:keepNext/>
      <w:keepLines/>
      <w:spacing w:after="0" w:before="200"/>
      <w:outlineLvl w:val="1"/>
    </w:pPr>
    <w:rPr>
      <w:rFonts w:ascii="Arial" w:cs="Times New Roman (Headings CS)" w:eastAsiaTheme="majorEastAsia" w:hAnsi="Arial"/>
      <w:b/>
      <w:bCs/>
      <w:color w:themeColor="text1" w:val="000000"/>
      <w:kern w:val="32"/>
      <w:sz w:val="32"/>
      <w:szCs w:val="32"/>
    </w:rPr>
  </w:style>
  <w:style w:styleId="Heading3" w:type="paragraph">
    <w:name w:val="heading 3"/>
    <w:basedOn w:val="Normal"/>
    <w:next w:val="BodyText"/>
    <w:uiPriority w:val="9"/>
    <w:unhideWhenUsed/>
    <w:qFormat/>
    <w:rsid w:val="00F57551"/>
    <w:pPr>
      <w:keepNext/>
      <w:keepLines/>
      <w:spacing w:after="0" w:before="200"/>
      <w:outlineLvl w:val="2"/>
    </w:pPr>
    <w:rPr>
      <w:rFonts w:ascii="Arial" w:cstheme="majorBidi" w:eastAsiaTheme="majorEastAsia" w:hAnsi="Arial"/>
      <w:b/>
      <w:bCs/>
      <w:color w:themeColor="text1" w:val="000000"/>
      <w:kern w:val="28"/>
      <w:sz w:val="28"/>
      <w:szCs w:val="28"/>
    </w:rPr>
  </w:style>
  <w:style w:styleId="Heading4" w:type="paragraph">
    <w:name w:val="heading 4"/>
    <w:basedOn w:val="Normal"/>
    <w:next w:val="BodyText"/>
    <w:uiPriority w:val="9"/>
    <w:unhideWhenUsed/>
    <w:qFormat/>
    <w:rsid w:val="00F57551"/>
    <w:pPr>
      <w:keepNext/>
      <w:keepLines/>
      <w:spacing w:after="0" w:before="200"/>
      <w:outlineLvl w:val="3"/>
    </w:pPr>
    <w:rPr>
      <w:rFonts w:ascii="Arial" w:cstheme="majorBidi" w:eastAsiaTheme="majorEastAsia" w:hAnsi="Arial"/>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57551"/>
    <w:pPr>
      <w:keepNext/>
      <w:keepLines/>
      <w:spacing w:after="240" w:before="480"/>
      <w:jc w:val="center"/>
    </w:pPr>
    <w:rPr>
      <w:rFonts w:ascii="Arial" w:cs="Times New Roman (Headings CS)" w:eastAsiaTheme="majorEastAsia" w:hAnsi="Arial"/>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57551"/>
    <w:pPr>
      <w:keepNext/>
      <w:keepLines/>
      <w:jc w:val="center"/>
    </w:pPr>
    <w:rPr>
      <w:rFonts w:ascii="Times New Roman" w:cs="Times New Roman (Body CS)" w:hAnsi="Times New Roman"/>
      <w:kern w:val="24"/>
      <w14:ligatures w14:val="standardContextual"/>
      <w14:numForm w14:val="oldStyle"/>
      <w14:numSpacing w14:val="proportional"/>
    </w:rPr>
  </w:style>
  <w:style w:styleId="Date" w:type="paragraph">
    <w:name w:val="Date"/>
    <w:next w:val="BodyText"/>
    <w:qFormat/>
    <w:rsid w:val="00524671"/>
    <w:pPr>
      <w:keepNext/>
      <w:keepLines/>
      <w:jc w:val="center"/>
    </w:pPr>
    <w:rPr>
      <w:rFonts w:ascii="Times New Roman" w:cs="Times New Roman (Body CS)" w:hAnsi="Times New Roman"/>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DDDDD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9" Type="http://schemas.openxmlformats.org/officeDocument/2006/relationships/hyperlink" Target="http://adamhsparks.github.io/MICCORDEA/" TargetMode="External"/>
<Relationship Id="rId89" Type="http://schemas.openxmlformats.org/officeDocument/2006/relationships/hyperlink" Target="http://sbfitopatologia.org.br/tpp/post/reproducibility-editor/" TargetMode="External"/>
<Relationship Id="rId92" Type="http://schemas.openxmlformats.org/officeDocument/2006/relationships/hyperlink" Target="https://doi.org/10.1002/jnr.23785" TargetMode="External"/>
<Relationship Id="rId44" Type="http://schemas.openxmlformats.org/officeDocument/2006/relationships/hyperlink" Target="https://doi.org/10.1007/s10584-015-1580-2" TargetMode="External"/>
<Relationship Id="rId60" Type="http://schemas.openxmlformats.org/officeDocument/2006/relationships/hyperlink" Target="https://doi.org/10.1007/s10658-020-02126-2" TargetMode="External"/>
<Relationship Id="rId72" Type="http://schemas.openxmlformats.org/officeDocument/2006/relationships/hyperlink" Target="https://doi.org/10.1007/s40858-018-00273-w" TargetMode="External"/>
<Relationship Id="rId87" Type="http://schemas.openxmlformats.org/officeDocument/2006/relationships/hyperlink" Target="https://doi.org/10.1021/acs.analchem.5b04300" TargetMode="External"/>
<Relationship Id="rId46" Type="http://schemas.openxmlformats.org/officeDocument/2006/relationships/hyperlink" Target="https://doi.org/10.1038/533437a" TargetMode="External"/>
<Relationship Id="rId95" Type="http://schemas.openxmlformats.org/officeDocument/2006/relationships/hyperlink" Target="https://doi.org/10.1038/sdata.2016.18" TargetMode="External"/>
<Relationship Id="rId77" Type="http://schemas.openxmlformats.org/officeDocument/2006/relationships/hyperlink" Target="https://doi.org/10.1093/biostatistics/kxp014" TargetMode="External"/>
<Relationship Id="rId83" Type="http://schemas.openxmlformats.org/officeDocument/2006/relationships/hyperlink" Target="https://doi.org/10.1094/PDIS-04-11-031" TargetMode="External"/>
<Relationship Id="rId65" Type="http://schemas.openxmlformats.org/officeDocument/2006/relationships/hyperlink" Target="https://doi.org/10.1094/PHYTO-07-15-0165-LE" TargetMode="External"/>
<Relationship Id="rId57" Type="http://schemas.openxmlformats.org/officeDocument/2006/relationships/hyperlink" Target="https://doi.org/10.1094/PHYTO-12-14-0350-FI" TargetMode="External"/>
<Relationship Id="rId75" Type="http://schemas.openxmlformats.org/officeDocument/2006/relationships/hyperlink" Target="https://doi.org/10.1101/066803" TargetMode="External"/>
<Relationship Id="rId63" Type="http://schemas.openxmlformats.org/officeDocument/2006/relationships/hyperlink" Target="https://doi.org/10.1111/ppa.12590" TargetMode="External"/>
<Relationship Id="rId50" Type="http://schemas.openxmlformats.org/officeDocument/2006/relationships/hyperlink" Target="https://doi.org/10.1111/rssa.12378" TargetMode="External"/>
<Relationship Id="rId40" Type="http://schemas.openxmlformats.org/officeDocument/2006/relationships/hyperlink" Target="https://doi.org/10.1177/0309132515599625" TargetMode="External"/>
<Relationship Id="rId97" Type="http://schemas.openxmlformats.org/officeDocument/2006/relationships/hyperlink" Target="https://doi.org/10.1186/s13059-016-1044-7" TargetMode="External"/>
<Relationship Id="rId55" Type="http://schemas.openxmlformats.org/officeDocument/2006/relationships/hyperlink" Target="https://doi.org/10.1371/journal.pbio.1002333" TargetMode="External"/>
<Relationship Id="rId53" Type="http://schemas.openxmlformats.org/officeDocument/2006/relationships/hyperlink" Target="https://doi.org/10.1371/journal.pmed.1001747" TargetMode="External"/>
<Relationship Id="rId85" Type="http://schemas.openxmlformats.org/officeDocument/2006/relationships/hyperlink" Target="https://doi.org/10.1371/journal.pone.0067111" TargetMode="External"/>
<Relationship Id="rId70" Type="http://schemas.openxmlformats.org/officeDocument/2006/relationships/hyperlink" Target="https://doi.org/10.17605/OSF.IO/2X7FC" TargetMode="External"/>
<Relationship Id="rId81" Type="http://schemas.openxmlformats.org/officeDocument/2006/relationships/hyperlink" Target="https://doi.org/10.1890/ES11-00128.1" TargetMode="External"/>
<Relationship Id="rId67" Type="http://schemas.openxmlformats.org/officeDocument/2006/relationships/hyperlink" Target="https://doi.org/10.21105/joss.01541" TargetMode="External"/>
<Relationship Id="rId42" Type="http://schemas.openxmlformats.org/officeDocument/2006/relationships/hyperlink" Target="https://doi.org/10.32614/RJ-2018-017" TargetMode="External"/>
<Relationship Id="rId28" Type="http://schemas.openxmlformats.org/officeDocument/2006/relationships/hyperlink" Target="https://emdelponte.github.io/paper-white-mold-meta-analysis/" TargetMode="External"/>
<Relationship Id="rId32" Type="http://schemas.openxmlformats.org/officeDocument/2006/relationships/hyperlink" Target="https://handle.net/" TargetMode="External"/>
<Relationship Id="rId30" Type="http://schemas.openxmlformats.org/officeDocument/2006/relationships/hyperlink" Target="https://mybinder.org" TargetMode="External"/>
<Relationship Id="rId31" Type="http://schemas.openxmlformats.org/officeDocument/2006/relationships/hyperlink" Target="https://www.doi.org/" TargetMode="External"/>
<Relationship Id="rId33" Type="http://schemas.openxmlformats.org/officeDocument/2006/relationships/hyperlink" Target="https://www.go-fair.org/fair-principles/" TargetMode="External"/>
<Relationship Id="rId20" Type="http://schemas.openxmlformats.org/officeDocument/2006/relationships/hyperlink" Target="mailto:Adam.Sparks@dpird.wa.gov.au" TargetMode="External"/>
<Relationship Id="rId98" Type="http://schemas.openxmlformats.org/officeDocument/2006/relationships/image" Target="media/filec5116a0b5486.pdf"/>
</Relationships>

</file>

<file path=word/_rels/footnotes.xml.rels><?xml version="1.0" encoding="UTF-8" standalone="yes"?>

<Relationships  xmlns="http://schemas.openxmlformats.org/package/2006/relationships">
<Relationship Id="rId29" Type="http://schemas.openxmlformats.org/officeDocument/2006/relationships/hyperlink" Target="http://adamhsparks.github.io/MICCORDEA/" TargetMode="External"/>
<Relationship Id="rId89" Type="http://schemas.openxmlformats.org/officeDocument/2006/relationships/hyperlink" Target="http://sbfitopatologia.org.br/tpp/post/reproducibility-editor/" TargetMode="External"/>
<Relationship Id="rId92" Type="http://schemas.openxmlformats.org/officeDocument/2006/relationships/hyperlink" Target="https://doi.org/10.1002/jnr.23785" TargetMode="External"/>
<Relationship Id="rId44" Type="http://schemas.openxmlformats.org/officeDocument/2006/relationships/hyperlink" Target="https://doi.org/10.1007/s10584-015-1580-2" TargetMode="External"/>
<Relationship Id="rId60" Type="http://schemas.openxmlformats.org/officeDocument/2006/relationships/hyperlink" Target="https://doi.org/10.1007/s10658-020-02126-2" TargetMode="External"/>
<Relationship Id="rId72" Type="http://schemas.openxmlformats.org/officeDocument/2006/relationships/hyperlink" Target="https://doi.org/10.1007/s40858-018-00273-w" TargetMode="External"/>
<Relationship Id="rId87" Type="http://schemas.openxmlformats.org/officeDocument/2006/relationships/hyperlink" Target="https://doi.org/10.1021/acs.analchem.5b04300" TargetMode="External"/>
<Relationship Id="rId46" Type="http://schemas.openxmlformats.org/officeDocument/2006/relationships/hyperlink" Target="https://doi.org/10.1038/533437a" TargetMode="External"/>
<Relationship Id="rId95" Type="http://schemas.openxmlformats.org/officeDocument/2006/relationships/hyperlink" Target="https://doi.org/10.1038/sdata.2016.18" TargetMode="External"/>
<Relationship Id="rId77" Type="http://schemas.openxmlformats.org/officeDocument/2006/relationships/hyperlink" Target="https://doi.org/10.1093/biostatistics/kxp014" TargetMode="External"/>
<Relationship Id="rId83" Type="http://schemas.openxmlformats.org/officeDocument/2006/relationships/hyperlink" Target="https://doi.org/10.1094/PDIS-04-11-031" TargetMode="External"/>
<Relationship Id="rId65" Type="http://schemas.openxmlformats.org/officeDocument/2006/relationships/hyperlink" Target="https://doi.org/10.1094/PHYTO-07-15-0165-LE" TargetMode="External"/>
<Relationship Id="rId57" Type="http://schemas.openxmlformats.org/officeDocument/2006/relationships/hyperlink" Target="https://doi.org/10.1094/PHYTO-12-14-0350-FI" TargetMode="External"/>
<Relationship Id="rId75" Type="http://schemas.openxmlformats.org/officeDocument/2006/relationships/hyperlink" Target="https://doi.org/10.1101/066803" TargetMode="External"/>
<Relationship Id="rId63" Type="http://schemas.openxmlformats.org/officeDocument/2006/relationships/hyperlink" Target="https://doi.org/10.1111/ppa.12590" TargetMode="External"/>
<Relationship Id="rId50" Type="http://schemas.openxmlformats.org/officeDocument/2006/relationships/hyperlink" Target="https://doi.org/10.1111/rssa.12378" TargetMode="External"/>
<Relationship Id="rId40" Type="http://schemas.openxmlformats.org/officeDocument/2006/relationships/hyperlink" Target="https://doi.org/10.1177/0309132515599625" TargetMode="External"/>
<Relationship Id="rId97" Type="http://schemas.openxmlformats.org/officeDocument/2006/relationships/hyperlink" Target="https://doi.org/10.1186/s13059-016-1044-7" TargetMode="External"/>
<Relationship Id="rId55" Type="http://schemas.openxmlformats.org/officeDocument/2006/relationships/hyperlink" Target="https://doi.org/10.1371/journal.pbio.1002333" TargetMode="External"/>
<Relationship Id="rId53" Type="http://schemas.openxmlformats.org/officeDocument/2006/relationships/hyperlink" Target="https://doi.org/10.1371/journal.pmed.1001747" TargetMode="External"/>
<Relationship Id="rId85" Type="http://schemas.openxmlformats.org/officeDocument/2006/relationships/hyperlink" Target="https://doi.org/10.1371/journal.pone.0067111" TargetMode="External"/>
<Relationship Id="rId70" Type="http://schemas.openxmlformats.org/officeDocument/2006/relationships/hyperlink" Target="https://doi.org/10.17605/OSF.IO/2X7FC" TargetMode="External"/>
<Relationship Id="rId81" Type="http://schemas.openxmlformats.org/officeDocument/2006/relationships/hyperlink" Target="https://doi.org/10.1890/ES11-00128.1" TargetMode="External"/>
<Relationship Id="rId67" Type="http://schemas.openxmlformats.org/officeDocument/2006/relationships/hyperlink" Target="https://doi.org/10.21105/joss.01541" TargetMode="External"/>
<Relationship Id="rId42" Type="http://schemas.openxmlformats.org/officeDocument/2006/relationships/hyperlink" Target="https://doi.org/10.32614/RJ-2018-017" TargetMode="External"/>
<Relationship Id="rId28" Type="http://schemas.openxmlformats.org/officeDocument/2006/relationships/hyperlink" Target="https://emdelponte.github.io/paper-white-mold-meta-analysis/" TargetMode="External"/>
<Relationship Id="rId32" Type="http://schemas.openxmlformats.org/officeDocument/2006/relationships/hyperlink" Target="https://handle.net/" TargetMode="External"/>
<Relationship Id="rId30" Type="http://schemas.openxmlformats.org/officeDocument/2006/relationships/hyperlink" Target="https://mybinder.org" TargetMode="External"/>
<Relationship Id="rId31" Type="http://schemas.openxmlformats.org/officeDocument/2006/relationships/hyperlink" Target="https://www.doi.org/" TargetMode="External"/>
<Relationship Id="rId33" Type="http://schemas.openxmlformats.org/officeDocument/2006/relationships/hyperlink" Target="https://www.go-fair.org/fair-principles/" TargetMode="External"/>
<Relationship Id="rId20" Type="http://schemas.openxmlformats.org/officeDocument/2006/relationships/hyperlink"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160</Words>
  <Characters>913</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Insights Into Computational Reproducibility in Plant Pathology and a Way Forward</dc:title>
  <dc:creator>Adam H. Sparks1,2,✉, Emerson Del Ponte3, Kaique dos Santos Alves3, Zachary Foster4, and Niklaus J Grünwald5</dc:creator>
  <cp:keywords/>
  <dcterms:created xsi:type="dcterms:W3CDTF">2021-06-02T10:16:54Z</dcterms:created>
  <dcterms:modified xsi:type="dcterms:W3CDTF">2021-06-02T18:16:54Z</dcterms:modified>
  <cp:lastModifiedBy>adamsparks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Scientific claims can only be evaluated based on how protocols, materials, equipment and methods were described; data were collected and prepared, and; analyses conducted. Openly sharing protocols, data and computational code is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../templates/TPP.csl</vt:lpwstr>
  </property>
  <property fmtid="{D5CDD505-2E9C-101B-9397-08002B2CF9AE}" pid="5"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6" name="output">
    <vt:lpwstr/>
  </property>
</Properties>
</file>