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Insights</w:t>
      </w:r>
      <w:r>
        <w:t xml:space="preserve"> </w:t>
      </w:r>
      <w:r>
        <w:t xml:space="preserve">Into</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3</w:t>
      </w:r>
      <w:r>
        <w:t xml:space="preserve">,</w:t>
      </w:r>
      <w:r>
        <w:t xml:space="preserve"> </w:t>
      </w:r>
      <w:r>
        <w:t xml:space="preserve">Kaique dos Santos Alves</w:t>
      </w:r>
      <w:r>
        <w:rPr>
          <w:vertAlign w:val="superscript"/>
        </w:rPr>
        <w:t xml:space="preserve">3</w:t>
      </w:r>
      <w:r>
        <w:t xml:space="preserve">,</w:t>
      </w:r>
      <w:r>
        <w:t xml:space="preserve"> </w:t>
      </w:r>
      <w:r>
        <w:t xml:space="preserve">Zachary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Abstract"/>
      </w:pPr>
      <w:r>
        <w:t xml:space="preserve">Open</w:t>
      </w:r>
      <w:r>
        <w:t xml:space="preserve"> </w:t>
      </w:r>
      <w:r>
        <w:t xml:space="preserve">research</w:t>
      </w:r>
      <w:r>
        <w:t xml:space="preserve"> </w:t>
      </w:r>
      <w:r>
        <w:t xml:space="preserve">practices</w:t>
      </w:r>
      <w:r>
        <w:t xml:space="preserve"> </w:t>
      </w:r>
      <w:r>
        <w:t xml:space="preserve">have</w:t>
      </w:r>
      <w:r>
        <w:t xml:space="preserve"> </w:t>
      </w:r>
      <w:r>
        <w:t xml:space="preserve">been</w:t>
      </w:r>
      <w:r>
        <w:t xml:space="preserve"> </w:t>
      </w:r>
      <w:r>
        <w:t xml:space="preserve">highlighted</w:t>
      </w:r>
      <w:r>
        <w:t xml:space="preserve"> </w:t>
      </w:r>
      <w:r>
        <w:t xml:space="preserve">extensively</w:t>
      </w:r>
      <w:r>
        <w:t xml:space="preserve"> </w:t>
      </w:r>
      <w:r>
        <w:t xml:space="preserve">during</w:t>
      </w:r>
      <w:r>
        <w:t xml:space="preserve"> </w:t>
      </w:r>
      <w:r>
        <w:t xml:space="preserve">the</w:t>
      </w:r>
      <w:r>
        <w:t xml:space="preserve"> </w:t>
      </w:r>
      <w:r>
        <w:t xml:space="preserve">last</w:t>
      </w:r>
      <w:r>
        <w:t xml:space="preserve"> </w:t>
      </w:r>
      <w:r>
        <w:t xml:space="preserve">ten</w:t>
      </w:r>
      <w:r>
        <w:t xml:space="preserve"> </w:t>
      </w:r>
      <w:r>
        <w:t xml:space="preserve">years</w:t>
      </w:r>
      <w:r>
        <w:t xml:space="preserve"> </w:t>
      </w:r>
      <w:r>
        <w:t xml:space="preserve">in</w:t>
      </w:r>
      <w:r>
        <w:t xml:space="preserve"> </w:t>
      </w:r>
      <w:r>
        <w:t xml:space="preserve">many</w:t>
      </w:r>
      <w:r>
        <w:t xml:space="preserve"> </w:t>
      </w:r>
      <w:r>
        <w:t xml:space="preserve">fields</w:t>
      </w:r>
      <w:r>
        <w:t xml:space="preserve"> </w:t>
      </w:r>
      <w:r>
        <w:t xml:space="preserve">of</w:t>
      </w:r>
      <w:r>
        <w:t xml:space="preserve"> </w:t>
      </w:r>
      <w:r>
        <w:t xml:space="preserve">study</w:t>
      </w:r>
      <w:r>
        <w:t xml:space="preserve"> </w:t>
      </w:r>
      <w:r>
        <w:t xml:space="preserve">as</w:t>
      </w:r>
      <w:r>
        <w:t xml:space="preserve"> </w:t>
      </w:r>
      <w:r>
        <w:t xml:space="preserve">essential</w:t>
      </w:r>
      <w:r>
        <w:t xml:space="preserve"> </w:t>
      </w:r>
      <w:r>
        <w:t xml:space="preserve">standards</w:t>
      </w:r>
      <w:r>
        <w:t xml:space="preserve"> </w:t>
      </w:r>
      <w:r>
        <w:t xml:space="preserve">needed</w:t>
      </w:r>
      <w:r>
        <w:t xml:space="preserve"> </w:t>
      </w:r>
      <w:r>
        <w:t xml:space="preserve">to</w:t>
      </w:r>
      <w:r>
        <w:t xml:space="preserve"> </w:t>
      </w:r>
      <w:r>
        <w:t xml:space="preserve">promote</w:t>
      </w:r>
      <w:r>
        <w:t xml:space="preserve"> </w:t>
      </w:r>
      <w:r>
        <w:t xml:space="preserve">transparency</w:t>
      </w:r>
      <w:r>
        <w:t xml:space="preserve"> </w:t>
      </w:r>
      <w:r>
        <w:t xml:space="preserve">and</w:t>
      </w:r>
      <w:r>
        <w:t xml:space="preserve"> </w:t>
      </w:r>
      <w:r>
        <w:t xml:space="preserve">reproducibility</w:t>
      </w:r>
      <w:r>
        <w:t xml:space="preserve"> </w:t>
      </w:r>
      <w:r>
        <w:t xml:space="preserve">of</w:t>
      </w:r>
      <w:r>
        <w:t xml:space="preserve"> </w:t>
      </w:r>
      <w:r>
        <w:t xml:space="preserve">scientific</w:t>
      </w:r>
      <w:r>
        <w:t xml:space="preserve"> </w:t>
      </w:r>
      <w:r>
        <w:t xml:space="preserve">results.</w:t>
      </w:r>
      <w:r>
        <w:t xml:space="preserve"> </w:t>
      </w:r>
      <w:r>
        <w:t xml:space="preserve">Scientific</w:t>
      </w:r>
      <w:r>
        <w:t xml:space="preserve"> </w:t>
      </w:r>
      <w:r>
        <w:t xml:space="preserve">claims</w:t>
      </w:r>
      <w:r>
        <w:t xml:space="preserve"> </w:t>
      </w:r>
      <w:r>
        <w:t xml:space="preserve">can</w:t>
      </w:r>
      <w:r>
        <w:t xml:space="preserve"> </w:t>
      </w:r>
      <w:r>
        <w:t xml:space="preserve">only</w:t>
      </w:r>
      <w:r>
        <w:t xml:space="preserve"> </w:t>
      </w:r>
      <w:r>
        <w:t xml:space="preserve">be</w:t>
      </w:r>
      <w:r>
        <w:t xml:space="preserve"> </w:t>
      </w:r>
      <w:r>
        <w:t xml:space="preserve">evaluated</w:t>
      </w:r>
      <w:r>
        <w:t xml:space="preserve"> </w:t>
      </w:r>
      <w:r>
        <w:t xml:space="preserve">based</w:t>
      </w:r>
      <w:r>
        <w:t xml:space="preserve"> </w:t>
      </w:r>
      <w:r>
        <w:t xml:space="preserve">on</w:t>
      </w:r>
      <w:r>
        <w:t xml:space="preserve"> </w:t>
      </w:r>
      <w:r>
        <w:t xml:space="preserve">how</w:t>
      </w:r>
      <w:r>
        <w:t xml:space="preserve"> </w:t>
      </w:r>
      <w:r>
        <w:t xml:space="preserve">protocols,</w:t>
      </w:r>
      <w:r>
        <w:t xml:space="preserve"> </w:t>
      </w:r>
      <w:r>
        <w:t xml:space="preserve">materials,</w:t>
      </w:r>
      <w:r>
        <w:t xml:space="preserve"> </w:t>
      </w:r>
      <w:r>
        <w:t xml:space="preserve">equipment</w:t>
      </w:r>
      <w:r>
        <w:t xml:space="preserve"> </w:t>
      </w:r>
      <w:r>
        <w:t xml:space="preserve">and</w:t>
      </w:r>
      <w:r>
        <w:t xml:space="preserve"> </w:t>
      </w:r>
      <w:r>
        <w:t xml:space="preserve">methods</w:t>
      </w:r>
      <w:r>
        <w:t xml:space="preserve"> </w:t>
      </w:r>
      <w:r>
        <w:t xml:space="preserve">were</w:t>
      </w:r>
      <w:r>
        <w:t xml:space="preserve"> </w:t>
      </w:r>
      <w:r>
        <w:t xml:space="preserve">described;</w:t>
      </w:r>
      <w:r>
        <w:t xml:space="preserve"> </w:t>
      </w:r>
      <w:r>
        <w:t xml:space="preserve">data</w:t>
      </w:r>
      <w:r>
        <w:t xml:space="preserve"> </w:t>
      </w:r>
      <w:r>
        <w:t xml:space="preserve">were</w:t>
      </w:r>
      <w:r>
        <w:t xml:space="preserve"> </w:t>
      </w:r>
      <w:r>
        <w:t xml:space="preserve">collected</w:t>
      </w:r>
      <w:r>
        <w:t xml:space="preserve"> </w:t>
      </w:r>
      <w:r>
        <w:t xml:space="preserve">and</w:t>
      </w:r>
      <w:r>
        <w:t xml:space="preserve"> </w:t>
      </w:r>
      <w:r>
        <w:t xml:space="preserve">prepared,</w:t>
      </w:r>
      <w:r>
        <w:t xml:space="preserve"> </w:t>
      </w:r>
      <w:r>
        <w:t xml:space="preserve">and;</w:t>
      </w:r>
      <w:r>
        <w:t xml:space="preserve"> </w:t>
      </w:r>
      <w:r>
        <w:t xml:space="preserve">analyses</w:t>
      </w:r>
      <w:r>
        <w:t xml:space="preserve"> </w:t>
      </w:r>
      <w:r>
        <w:t xml:space="preserve">conducted.</w:t>
      </w:r>
      <w:r>
        <w:t xml:space="preserve"> </w:t>
      </w:r>
      <w:r>
        <w:t xml:space="preserve">Openly</w:t>
      </w:r>
      <w:r>
        <w:t xml:space="preserve"> </w:t>
      </w:r>
      <w:r>
        <w:t xml:space="preserve">sharing</w:t>
      </w:r>
      <w:r>
        <w:t xml:space="preserve"> </w:t>
      </w:r>
      <w:r>
        <w:t xml:space="preserve">protocols,</w:t>
      </w:r>
      <w:r>
        <w:t xml:space="preserve"> </w:t>
      </w:r>
      <w:r>
        <w:t xml:space="preserve">data</w:t>
      </w:r>
      <w:r>
        <w:t xml:space="preserve"> </w:t>
      </w:r>
      <w:r>
        <w:t xml:space="preserve">and</w:t>
      </w:r>
      <w:r>
        <w:t xml:space="preserve"> </w:t>
      </w:r>
      <w:r>
        <w:t xml:space="preserve">computational</w:t>
      </w:r>
      <w:r>
        <w:t xml:space="preserve"> </w:t>
      </w:r>
      <w:r>
        <w:t xml:space="preserve">code</w:t>
      </w:r>
      <w:r>
        <w:t xml:space="preserve"> </w:t>
      </w:r>
      <w:r>
        <w:t xml:space="preserve">is</w:t>
      </w:r>
      <w:r>
        <w:t xml:space="preserve"> </w:t>
      </w:r>
      <w:r>
        <w:t xml:space="preserve">central</w:t>
      </w:r>
      <w:r>
        <w:t xml:space="preserve"> </w:t>
      </w:r>
      <w:r>
        <w:t xml:space="preserve">for</w:t>
      </w:r>
      <w:r>
        <w:t xml:space="preserve"> </w:t>
      </w:r>
      <w:r>
        <w:t xml:space="preserve">current</w:t>
      </w:r>
      <w:r>
        <w:t xml:space="preserve"> </w:t>
      </w:r>
      <w:r>
        <w:t xml:space="preserve">scholarly</w:t>
      </w:r>
      <w:r>
        <w:t xml:space="preserve"> </w:t>
      </w:r>
      <w:r>
        <w:t xml:space="preserve">dissemination</w:t>
      </w:r>
      <w:r>
        <w:t xml:space="preserve"> </w:t>
      </w:r>
      <w:r>
        <w:t xml:space="preserve">and</w:t>
      </w:r>
      <w:r>
        <w:t xml:space="preserve"> </w:t>
      </w:r>
      <w:r>
        <w:t xml:space="preserve">communication,</w:t>
      </w:r>
      <w:r>
        <w:t xml:space="preserve"> </w:t>
      </w:r>
      <w:r>
        <w:t xml:space="preserve">but</w:t>
      </w:r>
      <w:r>
        <w:t xml:space="preserve"> </w:t>
      </w:r>
      <w:r>
        <w:t xml:space="preserve">in</w:t>
      </w:r>
      <w:r>
        <w:t xml:space="preserve"> </w:t>
      </w:r>
      <w:r>
        <w:t xml:space="preserve">many</w:t>
      </w:r>
      <w:r>
        <w:t xml:space="preserve"> </w:t>
      </w:r>
      <w:r>
        <w:t xml:space="preserve">fields,</w:t>
      </w:r>
      <w:r>
        <w:t xml:space="preserve"> </w:t>
      </w:r>
      <w:r>
        <w:t xml:space="preserve">including</w:t>
      </w:r>
      <w:r>
        <w:t xml:space="preserve"> </w:t>
      </w:r>
      <w:r>
        <w:t xml:space="preserve">plant</w:t>
      </w:r>
      <w:r>
        <w:t xml:space="preserve"> </w:t>
      </w:r>
      <w:r>
        <w:t xml:space="preserve">pathology,</w:t>
      </w:r>
      <w:r>
        <w:t xml:space="preserve"> </w:t>
      </w:r>
      <w:r>
        <w:t xml:space="preserve">adoption</w:t>
      </w:r>
      <w:r>
        <w:t xml:space="preserve"> </w:t>
      </w:r>
      <w:r>
        <w:t xml:space="preserve">of</w:t>
      </w:r>
      <w:r>
        <w:t xml:space="preserve"> </w:t>
      </w:r>
      <w:r>
        <w:t xml:space="preserve">these</w:t>
      </w:r>
      <w:r>
        <w:t xml:space="preserve"> </w:t>
      </w:r>
      <w:r>
        <w:t xml:space="preserve">practices</w:t>
      </w:r>
      <w:r>
        <w:t xml:space="preserve"> </w:t>
      </w:r>
      <w:r>
        <w:t xml:space="preserve">has</w:t>
      </w:r>
      <w:r>
        <w:t xml:space="preserve"> </w:t>
      </w:r>
      <w:r>
        <w:t xml:space="preserve">been</w:t>
      </w:r>
      <w:r>
        <w:t xml:space="preserve"> </w:t>
      </w:r>
      <w:r>
        <w:t xml:space="preserve">slow.</w:t>
      </w:r>
      <w:r>
        <w:t xml:space="preserve"> </w:t>
      </w:r>
      <w:r>
        <w:t xml:space="preserve">We</w:t>
      </w:r>
      <w:r>
        <w:t xml:space="preserve"> </w:t>
      </w:r>
      <w:r>
        <w:t xml:space="preserve">randomly</w:t>
      </w:r>
      <w:r>
        <w:t xml:space="preserve"> </w:t>
      </w:r>
      <w:r>
        <w:t xml:space="preserve">selected</w:t>
      </w:r>
      <w:r>
        <w:t xml:space="preserve"> </w:t>
      </w:r>
      <w:r>
        <w:t xml:space="preserve">300</w:t>
      </w:r>
      <w:r>
        <w:t xml:space="preserve"> </w:t>
      </w:r>
      <w:r>
        <w:t xml:space="preserve">articles</w:t>
      </w:r>
      <w:r>
        <w:t xml:space="preserve"> </w:t>
      </w:r>
      <w:r>
        <w:t xml:space="preserve">published</w:t>
      </w:r>
      <w:r>
        <w:t xml:space="preserve"> </w:t>
      </w:r>
      <w:r>
        <w:t xml:space="preserve">from</w:t>
      </w:r>
      <w:r>
        <w:t xml:space="preserve"> </w:t>
      </w:r>
      <w:r>
        <w:t xml:space="preserve">2012</w:t>
      </w:r>
      <w:r>
        <w:t xml:space="preserve"> </w:t>
      </w:r>
      <w:r>
        <w:t xml:space="preserve">to</w:t>
      </w:r>
      <w:r>
        <w:t xml:space="preserve"> </w:t>
      </w:r>
      <w:r>
        <w:t xml:space="preserve">2018</w:t>
      </w:r>
      <w:r>
        <w:t xml:space="preserve"> </w:t>
      </w:r>
      <w:r>
        <w:t xml:space="preserve">across</w:t>
      </w:r>
      <w:r>
        <w:t xml:space="preserve"> </w:t>
      </w:r>
      <w:r>
        <w:t xml:space="preserve">21</w:t>
      </w:r>
      <w:r>
        <w:t xml:space="preserve"> </w:t>
      </w:r>
      <w:r>
        <w:t xml:space="preserve">journals</w:t>
      </w:r>
      <w:r>
        <w:t xml:space="preserve"> </w:t>
      </w:r>
      <w:r>
        <w:t xml:space="preserve">representative</w:t>
      </w:r>
      <w:r>
        <w:t xml:space="preserve"> </w:t>
      </w:r>
      <w:r>
        <w:t xml:space="preserve">of</w:t>
      </w:r>
      <w:r>
        <w:t xml:space="preserve"> </w:t>
      </w:r>
      <w:r>
        <w:t xml:space="preserve">the</w:t>
      </w:r>
      <w:r>
        <w:t xml:space="preserve"> </w:t>
      </w:r>
      <w:r>
        <w:t xml:space="preserve">pathology</w:t>
      </w:r>
      <w:r>
        <w:t xml:space="preserve"> </w:t>
      </w:r>
      <w:r>
        <w:t xml:space="preserve">discipline</w:t>
      </w:r>
      <w:r>
        <w:t xml:space="preserve"> </w:t>
      </w:r>
      <w:r>
        <w:t xml:space="preserve">and</w:t>
      </w:r>
      <w:r>
        <w:t xml:space="preserve"> </w:t>
      </w:r>
      <w:r>
        <w:t xml:space="preserve">assigned</w:t>
      </w:r>
      <w:r>
        <w:t xml:space="preserve"> </w:t>
      </w:r>
      <w:r>
        <w:t xml:space="preserve">them</w:t>
      </w:r>
      <w:r>
        <w:t xml:space="preserve"> </w:t>
      </w:r>
      <w:r>
        <w:t xml:space="preserve">scores</w:t>
      </w:r>
      <w:r>
        <w:t xml:space="preserve"> </w:t>
      </w:r>
      <w:r>
        <w:t xml:space="preserve">reflecting</w:t>
      </w:r>
      <w:r>
        <w:t xml:space="preserve"> </w:t>
      </w:r>
      <w:r>
        <w:t xml:space="preserve">their</w:t>
      </w:r>
      <w:r>
        <w:t xml:space="preserve"> </w:t>
      </w:r>
      <w:r>
        <w:t xml:space="preserve">openness</w:t>
      </w:r>
      <w:r>
        <w:t xml:space="preserve"> </w:t>
      </w:r>
      <w:r>
        <w:t xml:space="preserve">and</w:t>
      </w:r>
      <w:r>
        <w:t xml:space="preserve"> </w:t>
      </w:r>
      <w:r>
        <w:t xml:space="preserve">reproducibility.</w:t>
      </w:r>
      <w:r>
        <w:t xml:space="preserve"> </w:t>
      </w:r>
      <w:r>
        <w:t xml:space="preserve">We</w:t>
      </w:r>
      <w:r>
        <w:t xml:space="preserve"> </w:t>
      </w:r>
      <w:r>
        <w:t xml:space="preserve">found</w:t>
      </w:r>
      <w:r>
        <w:t xml:space="preserve"> </w:t>
      </w:r>
      <w:r>
        <w:t xml:space="preserve">that</w:t>
      </w:r>
      <w:r>
        <w:t xml:space="preserve"> </w:t>
      </w:r>
      <w:r>
        <w:t xml:space="preserve">most</w:t>
      </w:r>
      <w:r>
        <w:t xml:space="preserve"> </w:t>
      </w:r>
      <w:r>
        <w:t xml:space="preserve">of</w:t>
      </w:r>
      <w:r>
        <w:t xml:space="preserve"> </w:t>
      </w:r>
      <w:r>
        <w:t xml:space="preserve">the</w:t>
      </w:r>
      <w:r>
        <w:t xml:space="preserve"> </w:t>
      </w:r>
      <w:r>
        <w:t xml:space="preserve">articles</w:t>
      </w:r>
      <w:r>
        <w:t xml:space="preserve"> </w:t>
      </w:r>
      <w:r>
        <w:t xml:space="preserve">were</w:t>
      </w:r>
      <w:r>
        <w:t xml:space="preserve"> </w:t>
      </w:r>
      <w:r>
        <w:t xml:space="preserve">not</w:t>
      </w:r>
      <w:r>
        <w:t xml:space="preserve"> </w:t>
      </w:r>
      <w:r>
        <w:t xml:space="preserve">very</w:t>
      </w:r>
      <w:r>
        <w:t xml:space="preserve"> </w:t>
      </w:r>
      <w:r>
        <w:t xml:space="preserve">open,</w:t>
      </w:r>
      <w:r>
        <w:t xml:space="preserve"> </w:t>
      </w:r>
      <w:r>
        <w:t xml:space="preserve">failing</w:t>
      </w:r>
      <w:r>
        <w:t xml:space="preserve"> </w:t>
      </w:r>
      <w:r>
        <w:t xml:space="preserve">to</w:t>
      </w:r>
      <w:r>
        <w:t xml:space="preserve"> </w:t>
      </w:r>
      <w:r>
        <w:t xml:space="preserve">share</w:t>
      </w:r>
      <w:r>
        <w:t xml:space="preserve"> </w:t>
      </w:r>
      <w:r>
        <w:t xml:space="preserve">data</w:t>
      </w:r>
      <w:r>
        <w:t xml:space="preserve"> </w:t>
      </w:r>
      <w:r>
        <w:t xml:space="preserve">or</w:t>
      </w:r>
      <w:r>
        <w:t xml:space="preserve"> </w:t>
      </w:r>
      <w:r>
        <w:t xml:space="preserve">code</w:t>
      </w:r>
      <w:r>
        <w:t xml:space="preserve"> </w:t>
      </w:r>
      <w:r>
        <w:t xml:space="preserve">in</w:t>
      </w:r>
      <w:r>
        <w:t xml:space="preserve"> </w:t>
      </w:r>
      <w:r>
        <w:t xml:space="preserve">a</w:t>
      </w:r>
      <w:r>
        <w:t xml:space="preserve"> </w:t>
      </w:r>
      <w:r>
        <w:t xml:space="preserve">meaningful</w:t>
      </w:r>
      <w:r>
        <w:t xml:space="preserve"> </w:t>
      </w:r>
      <w:r>
        <w:t xml:space="preserve">way.</w:t>
      </w:r>
      <w:r>
        <w:t xml:space="preserve"> </w:t>
      </w:r>
      <w:r>
        <w:t xml:space="preserve">We</w:t>
      </w:r>
      <w:r>
        <w:t xml:space="preserve"> </w:t>
      </w:r>
      <w:r>
        <w:t xml:space="preserve">propose</w:t>
      </w:r>
      <w:r>
        <w:t xml:space="preserve"> </w:t>
      </w:r>
      <w:r>
        <w:t xml:space="preserve">that</w:t>
      </w:r>
      <w:r>
        <w:t xml:space="preserve"> </w:t>
      </w:r>
      <w:r>
        <w:t xml:space="preserve">using</w:t>
      </w:r>
      <w:r>
        <w:t xml:space="preserve"> </w:t>
      </w:r>
      <w:r>
        <w:t xml:space="preserve">open</w:t>
      </w:r>
      <w:r>
        <w:t xml:space="preserve"> </w:t>
      </w:r>
      <w:r>
        <w:t xml:space="preserve">source</w:t>
      </w:r>
      <w:r>
        <w:t xml:space="preserve"> </w:t>
      </w:r>
      <w:r>
        <w:t xml:space="preserve">tools</w:t>
      </w:r>
      <w:r>
        <w:t xml:space="preserve"> </w:t>
      </w:r>
      <w:r>
        <w:t xml:space="preserve">for</w:t>
      </w:r>
      <w:r>
        <w:t xml:space="preserve"> </w:t>
      </w:r>
      <w:r>
        <w:t xml:space="preserve">producing</w:t>
      </w:r>
      <w:r>
        <w:t xml:space="preserve"> </w:t>
      </w:r>
      <w:r>
        <w:t xml:space="preserve">open</w:t>
      </w:r>
      <w:r>
        <w:t xml:space="preserve"> </w:t>
      </w:r>
      <w:r>
        <w:t xml:space="preserve">and</w:t>
      </w:r>
      <w:r>
        <w:t xml:space="preserve"> </w:t>
      </w:r>
      <w:r>
        <w:t xml:space="preserve">reproducible</w:t>
      </w:r>
      <w:r>
        <w:t xml:space="preserve"> </w:t>
      </w:r>
      <w:r>
        <w:t xml:space="preserve">work</w:t>
      </w:r>
      <w:r>
        <w:t xml:space="preserve"> </w:t>
      </w:r>
      <w:r>
        <w:t xml:space="preserve">and</w:t>
      </w:r>
      <w:r>
        <w:t xml:space="preserve"> </w:t>
      </w:r>
      <w:r>
        <w:t xml:space="preserve">analysis</w:t>
      </w:r>
      <w:r>
        <w:t xml:space="preserve"> </w:t>
      </w:r>
      <w:r>
        <w:t xml:space="preserve">is</w:t>
      </w:r>
      <w:r>
        <w:t xml:space="preserve"> </w:t>
      </w:r>
      <w:r>
        <w:t xml:space="preserve">advantageous,</w:t>
      </w:r>
      <w:r>
        <w:t xml:space="preserve"> </w:t>
      </w:r>
      <w:r>
        <w:t xml:space="preserve">benefiting</w:t>
      </w:r>
      <w:r>
        <w:t xml:space="preserve"> </w:t>
      </w:r>
      <w:r>
        <w:t xml:space="preserve">not</w:t>
      </w:r>
      <w:r>
        <w:t xml:space="preserve"> </w:t>
      </w:r>
      <w:r>
        <w:t xml:space="preserve">just</w:t>
      </w:r>
      <w:r>
        <w:t xml:space="preserve"> </w:t>
      </w:r>
      <w:r>
        <w:t xml:space="preserve">readers,</w:t>
      </w:r>
      <w:r>
        <w:t xml:space="preserve"> </w:t>
      </w:r>
      <w:r>
        <w:t xml:space="preserve">but</w:t>
      </w:r>
      <w:r>
        <w:t xml:space="preserve"> </w:t>
      </w:r>
      <w:r>
        <w:t xml:space="preserve">the</w:t>
      </w:r>
      <w:r>
        <w:t xml:space="preserve"> </w:t>
      </w:r>
      <w:r>
        <w:t xml:space="preserve">authors</w:t>
      </w:r>
      <w:r>
        <w:t xml:space="preserve"> </w:t>
      </w:r>
      <w:r>
        <w:t xml:space="preserve">as</w:t>
      </w:r>
      <w:r>
        <w:t xml:space="preserve"> </w:t>
      </w:r>
      <w:r>
        <w:t xml:space="preserve">well</w:t>
      </w:r>
      <w:r>
        <w:t xml:space="preserve"> </w:t>
      </w:r>
      <w:r>
        <w:t xml:space="preserve">and</w:t>
      </w:r>
      <w:r>
        <w:t xml:space="preserve"> </w:t>
      </w:r>
      <w:r>
        <w:t xml:space="preserve">provide</w:t>
      </w:r>
      <w:r>
        <w:t xml:space="preserve"> </w:t>
      </w:r>
      <w:r>
        <w:t xml:space="preserve">ideas</w:t>
      </w:r>
      <w:r>
        <w:t xml:space="preserve"> </w:t>
      </w:r>
      <w:r>
        <w:t xml:space="preserve">and</w:t>
      </w:r>
      <w:r>
        <w:t xml:space="preserve"> </w:t>
      </w:r>
      <w:r>
        <w:t xml:space="preserve">tools</w:t>
      </w:r>
      <w:r>
        <w:t xml:space="preserve"> </w:t>
      </w:r>
      <w:r>
        <w:t xml:space="preserve">to</w:t>
      </w:r>
      <w:r>
        <w:t xml:space="preserve"> </w:t>
      </w:r>
      <w:r>
        <w:t xml:space="preserve">promote</w:t>
      </w:r>
      <w:r>
        <w:t xml:space="preserve"> </w:t>
      </w:r>
      <w:r>
        <w:t xml:space="preserve">open,</w:t>
      </w:r>
      <w:r>
        <w:t xml:space="preserve"> </w:t>
      </w:r>
      <w:r>
        <w:t xml:space="preserve">reproducible</w:t>
      </w:r>
      <w:r>
        <w:t xml:space="preserve"> </w:t>
      </w:r>
      <w:r>
        <w:t xml:space="preserve">research</w:t>
      </w:r>
      <w:r>
        <w:t xml:space="preserve"> </w:t>
      </w:r>
      <w:r>
        <w:t xml:space="preserve">practices</w:t>
      </w:r>
      <w:r>
        <w:t xml:space="preserve"> </w:t>
      </w:r>
      <w:r>
        <w:t xml:space="preserve">among</w:t>
      </w:r>
      <w:r>
        <w:t xml:space="preserve"> </w:t>
      </w:r>
      <w:r>
        <w:t xml:space="preserve">plant</w:t>
      </w:r>
      <w:r>
        <w:t xml:space="preserve"> </w:t>
      </w:r>
      <w:r>
        <w:t xml:space="preserve">pathologists.</w:t>
      </w:r>
    </w:p>
    <w:p>
      <w:pPr>
        <w:pStyle w:val="FirstParagraph"/>
      </w:pPr>
      <w:r>
        <w:rPr>
          <w:vertAlign w:val="superscript"/>
        </w:rPr>
        <w:t xml:space="preserve">1</w:t>
      </w:r>
      <w:r>
        <w:t xml:space="preserve"> </w:t>
      </w:r>
      <w:r>
        <w:t xml:space="preserve">Department of Primary Industries and Regional Development, East Perth, Western Australia, Australia</w:t>
      </w:r>
      <w:r>
        <w:br/>
      </w:r>
      <w:r>
        <w:rPr>
          <w:vertAlign w:val="superscript"/>
        </w:rPr>
        <w:t xml:space="preserve">2</w:t>
      </w:r>
      <w:r>
        <w:t xml:space="preserve"> </w:t>
      </w:r>
      <w:r>
        <w:t xml:space="preserve">University of Southern Queensland, Centre for Crop Health, Toowoomba, Queensland,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USA</w:t>
      </w:r>
      <w:r>
        <w:br/>
      </w:r>
      <w:r>
        <w:rPr>
          <w:vertAlign w:val="superscript"/>
        </w:rPr>
        <w:t xml:space="preserve">5</w:t>
      </w:r>
      <w:r>
        <w:t xml:space="preserve"> </w:t>
      </w:r>
      <w:r>
        <w:t xml:space="preserve">Horticultural Crops Research Unit, USDA Agricultural Research Service, Corvallis, OR,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(isolates or strains), nucleic/protein sequences, experimental and simulated raw data annotations, drawings and photographs and statistical analysis code among other materials and data generated as a course of conducting research.</w:t>
      </w:r>
    </w:p>
    <w:p>
      <w:pPr>
        <w:pStyle w:val="BodyText"/>
      </w:pPr>
      <w:r>
        <w:t xml:space="preserve">Recently, open science has been highlighted with many donors expecting data to be available</w:t>
      </w:r>
      <w:r>
        <w:t xml:space="preserve"> </w:t>
      </w:r>
      <w:r>
        <w:t xml:space="preserve">(Government of Canada 2016; Noorden 2017; Australian Research Council 2018)</w:t>
      </w:r>
      <w:r>
        <w:t xml:space="preserve">, journals in the field promoting the sharing of data</w:t>
      </w:r>
      <w:r>
        <w:t xml:space="preserve"> </w:t>
      </w:r>
      <w:r>
        <w:t xml:space="preserve">(Tropical Plant Pathology)</w:t>
      </w:r>
      <w:r>
        <w:t xml:space="preserve">, and other scientists interested in sharing and collaborating more widely</w:t>
      </w:r>
      <w:r>
        <w:t xml:space="preserve"> </w:t>
      </w:r>
      <w:r>
        <w:t xml:space="preserve">(Wald 2010)</w:t>
      </w:r>
      <w:r>
        <w:t xml:space="preserve">.</w:t>
      </w:r>
    </w:p>
    <w:p>
      <w:pPr>
        <w:pStyle w:val="BodyText"/>
      </w:pPr>
      <w:r>
        <w:t xml:space="preserve">While open science and reproducibility are not the same, they are linked.</w:t>
      </w:r>
      <w:r>
        <w:t xml:space="preserve"> </w:t>
      </w:r>
      <w:r>
        <w:t xml:space="preserve">By proactively practising open science, the work becomes more reproducible through the availability of data and code.</w:t>
      </w:r>
      <w:r>
        <w:t xml:space="preserve"> </w:t>
      </w:r>
      <w:r>
        <w:t xml:space="preserve">That is, open science leads to reproducibility and replicability.</w:t>
      </w:r>
    </w:p>
    <w:bookmarkStart w:id="21" w:name="definitions"/>
    <w:p>
      <w:pPr>
        <w:pStyle w:val="Heading2"/>
      </w:pPr>
      <w:r>
        <w:t xml:space="preserve">Definitions</w:t>
      </w:r>
    </w:p>
    <w:p>
      <w:pPr>
        <w:pStyle w:val="FirstParagraph"/>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is recently highlighted by many authors</w:t>
      </w:r>
      <w:r>
        <w:t xml:space="preserve"> </w:t>
      </w:r>
      <w:r>
        <w:t xml:space="preserve">(Fidler and Gordon 2013; Stodden et al. 2013; Fitzjohn et al. 2014; Ioannidis 2014; Brunsdon 2015; Sweedler 2015; Baker 2016; Iqbal et al. 2016; Patil et al. 2016; Weissgerber et al. 2016; Editors at Nature 2016)</w:t>
      </w:r>
      <w:r>
        <w:t xml:space="preserve"> </w:t>
      </w:r>
      <w:r>
        <w:t xml:space="preserve">as an important issue.</w:t>
      </w:r>
      <w:r>
        <w:t xml:space="preserve"> </w:t>
      </w:r>
      <w:r>
        <w:t xml:space="preserve">The International Union of Pure and Applied Chemistry provides definitions of repeatability in the</w:t>
      </w:r>
      <w:r>
        <w:t xml:space="preserve"> </w:t>
      </w:r>
      <w:r>
        <w:t xml:space="preserve">“</w:t>
      </w:r>
      <w:r>
        <w:t xml:space="preserve">Compendium of Chemical Terminology – Gold Book</w:t>
      </w:r>
      <w:r>
        <w:t xml:space="preserve">”</w:t>
      </w:r>
      <w:r>
        <w:t xml:space="preserve"> </w:t>
      </w:r>
      <w:r>
        <w:t xml:space="preserve">as:</w:t>
      </w:r>
    </w:p>
    <w:p>
      <w:pPr>
        <w:pStyle w:val="BlockText"/>
      </w:pPr>
      <w:r>
        <w:t xml:space="preserve">“</w:t>
      </w:r>
      <w:r>
        <w:t xml:space="preserve">The closeness of agreement between independent results obtained with the same method on identical test material, under the same conditions (same operator, same apparatus, same laboratory and after short intervals of time). The measure of repeatability is the standard deviation qualified with the term: `repeatability’ as repeatability standard deviation. In some contexts repeatability may be defined as the value below which the absolute difference between two single test results obtained under the above conditions, may be expected to lie with a specified probability,</w:t>
      </w:r>
      <w:r>
        <w:t xml:space="preserve">”</w:t>
      </w:r>
      <w:r>
        <w:t xml:space="preserve"> </w:t>
      </w:r>
      <w:r>
        <w:t xml:space="preserve">(McNaught and Wilkinson 1997)</w:t>
      </w:r>
      <w:r>
        <w:t xml:space="preserve">.</w:t>
      </w:r>
    </w:p>
    <w:p>
      <w:pPr>
        <w:pStyle w:val="FirstParagraph"/>
      </w:pPr>
      <w:r>
        <w:t xml:space="preserve">and reproducibility is defined as:</w:t>
      </w:r>
    </w:p>
    <w:p>
      <w:pPr>
        <w:pStyle w:val="BlockText"/>
      </w:pPr>
      <w:r>
        <w:t xml:space="preserve">“</w:t>
      </w:r>
      <w:r>
        <w:t xml:space="preserve">The closeness of agreement between independent results obtained with the same method on identical test material but under different conditions (different operators, different apparatus, different laboratories and/or after different intervals of time). The measure of reproducibility is the standard deviation qualified with the term</w:t>
      </w:r>
      <w:r>
        <w:t xml:space="preserve"> </w:t>
      </w:r>
      <w:r>
        <w:t xml:space="preserve">‘</w:t>
      </w:r>
      <w:r>
        <w:t xml:space="preserve">reproducibility</w:t>
      </w:r>
      <w:r>
        <w:t xml:space="preserve">’</w:t>
      </w:r>
      <w:r>
        <w:t xml:space="preserve"> </w:t>
      </w:r>
      <w:r>
        <w:t xml:space="preserve">as reproducibility standard deviation. In some contexts reproducibility may be defined as the value below which the absolute difference between two single test results on identical material obtained under the above conditions, may be expected to lie with a specified probability. Note that a complete statement of reproducibility requires specification of the experimental conditions which differ,</w:t>
      </w:r>
      <w:r>
        <w:t xml:space="preserve">”</w:t>
      </w:r>
      <w:r>
        <w:t xml:space="preserve"> </w:t>
      </w:r>
      <w:r>
        <w:t xml:space="preserve">(McNaught and Wilkinson 1997)</w:t>
      </w:r>
      <w:r>
        <w:t xml:space="preserve">.</w:t>
      </w:r>
    </w:p>
    <w:p>
      <w:pPr>
        <w:pStyle w:val="FirstParagraph"/>
      </w:pPr>
      <w:r>
        <w:t xml:space="preserve">However, while these definitions are clear and well accepted in physical sciences, in biological sciences it is not always possible to use identical test material or perhaps the the time or resources are not available for full reproduction,</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In an effort to understand where as a discipline we stand as plant pathologists in regards to open science and reproducible research, we surveyed a broad selection of articles to represent a broad swathe of publications to evaluate our status.</w:t>
      </w:r>
    </w:p>
    <w:bookmarkEnd w:id="21"/>
    <w:bookmarkEnd w:id="22"/>
    <w:bookmarkStart w:id="26" w:name="materials-and-methods"/>
    <w:p>
      <w:pPr>
        <w:pStyle w:val="Heading1"/>
      </w:pPr>
      <w:r>
        <w:t xml:space="preserve">Materials and methods</w:t>
      </w:r>
    </w:p>
    <w:bookmarkStart w:id="23" w:name="article-selection"/>
    <w:p>
      <w:pPr>
        <w:pStyle w:val="Heading2"/>
      </w:pPr>
      <w:r>
        <w:t xml:space="preserve">Article Selection</w:t>
      </w:r>
    </w:p>
    <w:p>
      <w:pPr>
        <w:pStyle w:val="FirstParagraph"/>
      </w:pPr>
      <w:r>
        <w:t xml:space="preserve">We randomly selected 300 articles published from 2012 to 2018 across 21 journals (Table</w:t>
      </w:r>
      <w:r>
        <w:t xml:space="preserve"> </w:t>
      </w:r>
      <w:hyperlink w:anchor="journal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journals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 XXXX, available in this paper’s repository.</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r>
        <w:t xml:space="preserve"> </w:t>
      </w:r>
      <w:r>
        <w:t xml:space="preserve">The list of journals was saved from Google’s sheets as a comma-separated-value (CSV) file for later use and distribution in a research compendium.</w:t>
      </w:r>
    </w:p>
    <w:bookmarkEnd w:id="23"/>
    <w:bookmarkStart w:id="24" w:name="scoring-criteria"/>
    <w:p>
      <w:pPr>
        <w:pStyle w:val="Heading2"/>
      </w:pPr>
      <w:r>
        <w:t xml:space="preserve">Scoring criteria</w:t>
      </w:r>
    </w:p>
    <w:p>
      <w:pPr>
        <w:pStyle w:val="FirstParagraph"/>
      </w:pPr>
      <w:r>
        <w:t xml:space="preserve">Four individuals were assigned to rate a randomised list of journal articles.</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 CSV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Articles were scored in four areas for reproducibility on a scale of 0 to 3:</w:t>
      </w:r>
    </w:p>
    <w:p>
      <w:pPr>
        <w:numPr>
          <w:ilvl w:val="0"/>
          <w:numId w:val="1001"/>
        </w:numPr>
      </w:pPr>
      <w:r>
        <w:rPr>
          <w:bCs/>
          <w:b/>
        </w:rPr>
        <w:t xml:space="preserve">computational methods available</w:t>
      </w:r>
    </w:p>
    <w:p>
      <w:pPr>
        <w:numPr>
          <w:ilvl w:val="1"/>
          <w:numId w:val="1002"/>
        </w:numPr>
      </w:pPr>
      <w:r>
        <w:t xml:space="preserve">0 - Not available or not mentioned in the publication</w:t>
      </w:r>
    </w:p>
    <w:p>
      <w:pPr>
        <w:numPr>
          <w:ilvl w:val="1"/>
          <w:numId w:val="1002"/>
        </w:numPr>
      </w:pPr>
      <w:r>
        <w:t xml:space="preserve">1 - Uses expensive proprietary software that only institutions would typically purchase (</w:t>
      </w:r>
      <w:r>
        <w:rPr>
          <w:iCs/>
          <w:i/>
        </w:rPr>
        <w:t xml:space="preserve">i.e.</w:t>
      </w:r>
      <w:r>
        <w:t xml:space="preserve">, ArcGIS standard is $7000)</w:t>
      </w:r>
    </w:p>
    <w:p>
      <w:pPr>
        <w:numPr>
          <w:ilvl w:val="1"/>
          <w:numId w:val="1002"/>
        </w:numPr>
      </w:pPr>
      <w:r>
        <w:t xml:space="preserve">2 - Uses proprietary software that most individuals can afford (</w:t>
      </w:r>
      <w:r>
        <w:rPr>
          <w:iCs/>
          <w:i/>
        </w:rPr>
        <w:t xml:space="preserve">e.g.</w:t>
      </w:r>
      <w:r>
        <w:t xml:space="preserve">, Excel, Matlab ($500))</w:t>
      </w:r>
    </w:p>
    <w:p>
      <w:pPr>
        <w:numPr>
          <w:ilvl w:val="1"/>
          <w:numId w:val="1002"/>
        </w:numPr>
      </w:pPr>
      <w:r>
        <w:t xml:space="preserve">3 - Uses entirely open source and free software (</w:t>
      </w:r>
      <w:r>
        <w:rPr>
          <w:iCs/>
          <w:i/>
        </w:rPr>
        <w:t xml:space="preserve">e.g.</w:t>
      </w:r>
      <w:r>
        <w:t xml:space="preserve">, R, Julia, Python)</w:t>
      </w:r>
    </w:p>
    <w:p>
      <w:pPr>
        <w:numPr>
          <w:ilvl w:val="1"/>
          <w:numId w:val="1002"/>
        </w:numPr>
      </w:pPr>
      <w:r>
        <w:t xml:space="preserve">NA - No software was used in the research that can be determined as the article is written</w:t>
      </w:r>
    </w:p>
    <w:p>
      <w:pPr>
        <w:numPr>
          <w:ilvl w:val="0"/>
          <w:numId w:val="1001"/>
        </w:numPr>
      </w:pPr>
      <w:r>
        <w:rPr>
          <w:bCs/>
          <w:b/>
        </w:rPr>
        <w:t xml:space="preserve">software available</w:t>
      </w:r>
    </w:p>
    <w:p>
      <w:pPr>
        <w:numPr>
          <w:ilvl w:val="1"/>
          <w:numId w:val="1003"/>
        </w:numPr>
      </w:pPr>
      <w:r>
        <w:t xml:space="preserve">0 - Not available or not mentioned in the publication</w:t>
      </w:r>
    </w:p>
    <w:p>
      <w:pPr>
        <w:numPr>
          <w:ilvl w:val="1"/>
          <w:numId w:val="1003"/>
        </w:numPr>
      </w:pPr>
      <w:r>
        <w:t xml:space="preserve">1 - Uses expensive proprietary software that only institutions would typically purchase (</w:t>
      </w:r>
      <w:r>
        <w:rPr>
          <w:iCs/>
          <w:i/>
        </w:rPr>
        <w:t xml:space="preserve">e.g.</w:t>
      </w:r>
      <w:r>
        <w:t xml:space="preserve">, ArcGIS standard is $7000US)</w:t>
      </w:r>
    </w:p>
    <w:p>
      <w:pPr>
        <w:numPr>
          <w:ilvl w:val="1"/>
          <w:numId w:val="1003"/>
        </w:numPr>
      </w:pPr>
      <w:r>
        <w:t xml:space="preserve">2 - Uses proprietary software that most individuals can afford (</w:t>
      </w:r>
      <w:r>
        <w:rPr>
          <w:iCs/>
          <w:i/>
        </w:rPr>
        <w:t xml:space="preserve">e.g.</w:t>
      </w:r>
      <w:r>
        <w:t xml:space="preserve">, Excel) or SAS that is now available free for use with a university login</w:t>
      </w:r>
    </w:p>
    <w:p>
      <w:pPr>
        <w:numPr>
          <w:ilvl w:val="1"/>
          <w:numId w:val="1003"/>
        </w:numPr>
      </w:pPr>
      <w:r>
        <w:t xml:space="preserve">3 - Uses entirely open source and free software (</w:t>
      </w:r>
      <w:r>
        <w:rPr>
          <w:iCs/>
          <w:i/>
        </w:rPr>
        <w:t xml:space="preserve">e.g.</w:t>
      </w:r>
      <w:r>
        <w:t xml:space="preserve">, R, Julia, Python).</w:t>
      </w:r>
    </w:p>
    <w:p>
      <w:pPr>
        <w:numPr>
          <w:ilvl w:val="1"/>
          <w:numId w:val="1003"/>
        </w:numPr>
      </w:pPr>
      <w:r>
        <w:t xml:space="preserve">NA - No software was used in the research that can be determined as the article is written</w:t>
      </w:r>
    </w:p>
    <w:p>
      <w:pPr>
        <w:numPr>
          <w:ilvl w:val="0"/>
          <w:numId w:val="1001"/>
        </w:numPr>
      </w:pPr>
      <w:r>
        <w:rPr>
          <w:bCs/>
          <w:b/>
        </w:rPr>
        <w:t xml:space="preserve">software cited</w:t>
      </w:r>
    </w:p>
    <w:p>
      <w:pPr>
        <w:numPr>
          <w:ilvl w:val="1"/>
          <w:numId w:val="1004"/>
        </w:numPr>
      </w:pPr>
      <w:r>
        <w:t xml:space="preserve">0 - not mentioned</w:t>
      </w:r>
    </w:p>
    <w:p>
      <w:pPr>
        <w:numPr>
          <w:ilvl w:val="1"/>
          <w:numId w:val="1004"/>
        </w:numPr>
      </w:pPr>
      <w:r>
        <w:t xml:space="preserve">1 - Software mentioned by name only</w:t>
      </w:r>
    </w:p>
    <w:p>
      <w:pPr>
        <w:numPr>
          <w:ilvl w:val="1"/>
          <w:numId w:val="1004"/>
        </w:numPr>
      </w:pPr>
      <w:r>
        <w:t xml:space="preserve">2 - Software cited with version number</w:t>
      </w:r>
    </w:p>
    <w:p>
      <w:pPr>
        <w:numPr>
          <w:ilvl w:val="1"/>
          <w:numId w:val="1004"/>
        </w:numPr>
      </w:pPr>
      <w:r>
        <w:t xml:space="preserve">3 - All software components (SAS PROCs, R, Julia or Python packages) etc., cited</w:t>
      </w:r>
    </w:p>
    <w:p>
      <w:pPr>
        <w:numPr>
          <w:ilvl w:val="1"/>
          <w:numId w:val="1004"/>
        </w:numPr>
      </w:pPr>
      <w:r>
        <w:t xml:space="preserve">NA - No software was used in the research that can be determined as the article is written.</w:t>
      </w:r>
    </w:p>
    <w:p>
      <w:pPr>
        <w:numPr>
          <w:ilvl w:val="0"/>
          <w:numId w:val="1001"/>
        </w:numPr>
      </w:pPr>
      <w:r>
        <w:rPr>
          <w:bCs/>
          <w:b/>
        </w:rPr>
        <w:t xml:space="preserve">data available</w:t>
      </w:r>
    </w:p>
    <w:p>
      <w:pPr>
        <w:numPr>
          <w:ilvl w:val="1"/>
          <w:numId w:val="1005"/>
        </w:numPr>
      </w:pPr>
      <w:r>
        <w:t xml:space="preserve">0 - Not available or not mentioned in the publication</w:t>
      </w:r>
    </w:p>
    <w:p>
      <w:pPr>
        <w:numPr>
          <w:ilvl w:val="1"/>
          <w:numId w:val="1005"/>
        </w:numPr>
      </w:pPr>
      <w:r>
        <w:t xml:space="preserve">1 - Available upon request to the author</w:t>
      </w:r>
    </w:p>
    <w:p>
      <w:pPr>
        <w:numPr>
          <w:ilvl w:val="1"/>
          <w:numId w:val="1005"/>
        </w:numPr>
      </w:pPr>
      <w:r>
        <w:t xml:space="preserve">2 - Online, but inconvenient or non-permanent (</w:t>
      </w:r>
      <w:r>
        <w:rPr>
          <w:iCs/>
          <w:i/>
        </w:rPr>
        <w:t xml:space="preserve">e.g.</w:t>
      </w:r>
      <w:r>
        <w:t xml:space="preserve">, login needed, paywall, FTP server, personal lab website that may disappear, or may have already disappeared)</w:t>
      </w:r>
    </w:p>
    <w:p>
      <w:pPr>
        <w:numPr>
          <w:ilvl w:val="1"/>
          <w:numId w:val="1005"/>
        </w:numPr>
      </w:pPr>
      <w:r>
        <w:t xml:space="preserve">3 - Freely available online to anonymous users for foreseeable future (</w:t>
      </w:r>
      <w:r>
        <w:rPr>
          <w:iCs/>
          <w:i/>
        </w:rPr>
        <w:t xml:space="preserve">e.g.</w:t>
      </w:r>
      <w:r>
        <w:t xml:space="preserve">, archived using Zenodo, dataverse or university library or some other proper archiving system)</w:t>
      </w:r>
    </w:p>
    <w:p>
      <w:pPr>
        <w:pStyle w:val="FirstParagraph"/>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Reproducibility.in.Plant.Pathology::import_notes()</w:t>
      </w:r>
      <w:r>
        <w:t xml:space="preserve">, was written to import the data, format the columns properly and calculate the overall reproducibility score in R</w:t>
      </w:r>
      <w:r>
        <w:t xml:space="preserve"> </w:t>
      </w:r>
      <w:r>
        <w:t xml:space="preserve">(R Core Team 2020)</w:t>
      </w:r>
      <w:r>
        <w:t xml:space="preserve">.</w:t>
      </w:r>
    </w:p>
    <w:p>
      <w:pPr>
        <w:pStyle w:val="BodyText"/>
      </w:pPr>
      <w:r>
        <w:t xml:space="preserve">A total reproducibility score was calculated as the per cent of total possible for a given paper. 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licence,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24"/>
    <w:bookmarkStart w:id="25" w:name="statistical-analysis"/>
    <w:p>
      <w:pPr>
        <w:pStyle w:val="Heading2"/>
      </w:pPr>
      <w:r>
        <w:t xml:space="preserve">Statistical analysis</w:t>
      </w:r>
    </w:p>
    <w:p>
      <w:pPr>
        <w:pStyle w:val="FirstParagraph"/>
      </w:pPr>
      <w:r>
        <w:t xml:space="preserve">Bayesian mixed-effect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in the R environment</w:t>
      </w:r>
      <w:r>
        <w:t xml:space="preserve"> </w:t>
      </w:r>
      <w:r>
        <w:t xml:space="preserve">(R Core Team 2020)</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0 and a standard deviation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bookmarkEnd w:id="25"/>
    <w:bookmarkEnd w:id="26"/>
    <w:bookmarkStart w:id="27" w:name="results"/>
    <w:p>
      <w:pPr>
        <w:pStyle w:val="Heading1"/>
      </w:pPr>
      <w:r>
        <w:t xml:space="preserve">Results</w:t>
      </w:r>
    </w:p>
    <w:p>
      <w:pPr>
        <w:pStyle w:val="FirstParagraph"/>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p>
    <w:p>
      <w:pPr>
        <w:pStyle w:val="BodyText"/>
      </w:pPr>
      <w:r>
        <w:t xml:space="preserve">No journals surveyed were completely closed, all offered at least an option for open access but some were completely open.</w:t>
      </w:r>
    </w:p>
    <w:p>
      <w:pPr>
        <w:pStyle w:val="BodyText"/>
      </w:pPr>
      <w:r>
        <w:t xml:space="preserve">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Likewise, data availability was mostly not available with 243 or 81.5%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(Table</w:t>
      </w:r>
      <w:r>
        <w:t xml:space="preserve"> </w:t>
      </w:r>
      <w:hyperlink w:anchor="d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da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(Table</w:t>
      </w:r>
      <w:r>
        <w:t xml:space="preserve"> </w:t>
      </w:r>
      <w:hyperlink w:anchor="s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(Table</w:t>
      </w:r>
      <w:r>
        <w:t xml:space="preserve"> </w:t>
      </w:r>
      <w:hyperlink w:anchor="s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sc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hyperlink w:anchor="su">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su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bookmarkEnd w:id="27"/>
    <w:bookmarkStart w:id="34" w:name="discussion"/>
    <w:p>
      <w:pPr>
        <w:pStyle w:val="Heading1"/>
      </w:pPr>
      <w:r>
        <w:t xml:space="preserve">Discussion</w:t>
      </w:r>
    </w:p>
    <w:p>
      <w:pPr>
        <w:pStyle w:val="FirstParagraph"/>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p>
      <w:pPr>
        <w:pStyle w:val="BodyText"/>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 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 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tied (</w:t>
      </w:r>
      <w:hyperlink r:id="rId28">
        <w:r>
          <w:rPr>
            <w:rStyle w:val="Hyperlink"/>
          </w:rPr>
          <w:t xml:space="preserve">https://emdelponte.github.io/paper-white-mold-meta-analysis/</w:t>
        </w:r>
      </w:hyperlink>
      <w:r>
        <w:t xml:space="preserve">).</w:t>
      </w:r>
      <w:r>
        <w:t xml:space="preserve"> </w:t>
      </w:r>
      <w:r>
        <w:t xml:space="preserve">The website clearly demonstrates the analysis for readers and uses R so that anyone can easily replicate the work.</w:t>
      </w:r>
      <w:r>
        <w:t xml:space="preserve"> </w:t>
      </w:r>
      <w:r>
        <w:t xml:space="preserve">Likewise, Duku et al.</w:t>
      </w:r>
      <w:r>
        <w:t xml:space="preserve"> </w:t>
      </w:r>
      <w:r>
        <w:t xml:space="preserve">(2016)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p>
    <w:p>
      <w:pPr>
        <w:pStyle w:val="BodyText"/>
      </w:pPr>
      <w:r>
        <w:t xml:space="preserve">The third level is the use of proper data repositories such as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 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w:t>
      </w:r>
      <w:r>
        <w:t xml:space="preserve">.</w:t>
      </w:r>
      <w:r>
        <w:t xml:space="preserve"> </w:t>
      </w:r>
      <w:r>
        <w:t xml:space="preserve">When this level is employed, tools such as Binder,</w:t>
      </w:r>
      <w:r>
        <w:t xml:space="preserve"> </w:t>
      </w:r>
      <w:hyperlink r:id="rId3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(2019)</w:t>
      </w:r>
      <w:r>
        <w:t xml:space="preserve">.</w:t>
      </w:r>
      <w:r>
        <w:t xml:space="preserve"> </w:t>
      </w:r>
      <w:r>
        <w:t xml:space="preserve">Kamvar et al.</w:t>
      </w:r>
      <w:r>
        <w:t xml:space="preserve"> </w:t>
      </w:r>
      <w:r>
        <w:t xml:space="preserve">(2015)</w:t>
      </w:r>
      <w:r>
        <w:t xml:space="preserve"> </w:t>
      </w:r>
      <w:r>
        <w:t xml:space="preserve">took a slightly different approach by including all files necessary for the analysis and most ouptut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hyperlink w:anchor="workflow-di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workflow-dia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 a Spectrum Technologies Watchdog 2700 weather station was used to record wind speed, direction, rainfall, temperature and relative humidity at one-hour intervals.</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Prefer text files for saving small sets of data.</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files.</w:t>
      </w:r>
      <w:r>
        <w:t xml:space="preserve"> </w:t>
      </w:r>
      <w:r>
        <w:t xml:space="preserve">This also helps ensure that the data are reusable.</w:t>
      </w:r>
      <w:r>
        <w:t xml:space="preserve"> </w:t>
      </w:r>
      <w:r>
        <w:t xml:space="preserve">Larger data sets may warrant the use of a proper database like MariaDB or PostgreSQL which provide users with several benefits but two important ones to mention here are data redundancy, no duplicated records; and data consistency, all of your records are sure to be recorded in the same way for every observation.</w:t>
      </w:r>
      <w:r>
        <w:t xml:space="preserve"> </w:t>
      </w:r>
      <w:r>
        <w:t xml:space="preserve">While databases may offer many advantages, the trade-off is that they are more complex to set up and administer, especially for a small data set that might be only a few rows and columns in a database.</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this will help support discoveries and support further research.</w:t>
      </w:r>
      <w:r>
        <w:t xml:space="preserve"> </w:t>
      </w:r>
      <w:r>
        <w:t xml:space="preserve">In turn, sharing data will lead to new citations for your work as others discover and use it.</w:t>
      </w:r>
    </w:p>
    <w:p>
      <w:pPr>
        <w:pStyle w:val="BodyText"/>
      </w:pPr>
      <w:r>
        <w:t xml:space="preserve">To make your data the most widely usable, ensure that it has a persistent identifier.</w:t>
      </w:r>
      <w:r>
        <w:t xml:space="preserve"> </w:t>
      </w:r>
      <w:r>
        <w:t xml:space="preserve">A digital object identifier (DOI) is the most common (</w:t>
      </w:r>
      <w:hyperlink r:id="rId31">
        <w:r>
          <w:rPr>
            <w:rStyle w:val="Hyperlink"/>
          </w:rPr>
          <w:t xml:space="preserve">https://www.doi.org/</w:t>
        </w:r>
      </w:hyperlink>
      <w:r>
        <w:t xml:space="preserve">) but handle is also an option (</w:t>
      </w:r>
      <w:hyperlink r:id="rId32">
        <w:r>
          <w:rPr>
            <w:rStyle w:val="Hyperlink"/>
          </w:rPr>
          <w:t xml:space="preserve">https://handle.net/</w:t>
        </w:r>
      </w:hyperlink>
      <w:r>
        <w:t xml:space="preserve">).</w:t>
      </w:r>
      <w:r>
        <w:t xml:space="preserve"> </w:t>
      </w:r>
      <w:r>
        <w:t xml:space="preserve">There are different options for generating a DOI for your data and other materials.</w:t>
      </w:r>
      <w:r>
        <w:t xml:space="preserve"> </w:t>
      </w:r>
      <w:r>
        <w:t xml:space="preserve">FigShare, Zenodo and OSF all offer long-term archival along with a service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3">
        <w:r>
          <w:rPr>
            <w:rStyle w:val="Hyperlink"/>
          </w:rPr>
          <w:t xml:space="preserve">https://www.go-fair.org/fair-principles/</w:t>
        </w:r>
      </w:hyperlink>
      <w:r>
        <w:t xml:space="preserve">.</w:t>
      </w:r>
    </w:p>
    <w:p>
      <w:pPr>
        <w:pStyle w:val="BodyText"/>
      </w:pPr>
      <w:r>
        <w:t xml:space="preserve">Once you have determined how to best manage your source code for analysis and the data sets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changes to be tracked and other users to download and replicate the work.</w:t>
      </w:r>
    </w:p>
    <w:p>
      <w:pPr>
        <w:pStyle w:val="BodyText"/>
      </w:pPr>
      <w:r>
        <w:t xml:space="preserve">We would advise against the practice of depositing data on a laboratory website or a site such as GitHub only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some other research-focused workplaces provide a facility for staff to deposit papers and other academic materials, but this may extend to software development repositories as well.</w:t>
      </w:r>
    </w:p>
    <w:p>
      <w:pPr>
        <w:pStyle w:val="BodyText"/>
      </w:pPr>
      <w:r>
        <w:t xml:space="preserve">In this work we have evaluated the state of reproducibility in the plant pathology literature and presented suggestions for areas of improvement.</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p>
    <w:p>
      <w:pPr>
        <w:pStyle w:val="BodyText"/>
      </w:pPr>
      <w:r>
        <w:rPr>
          <w:iCs/>
          <w:i/>
          <w:bCs/>
          <w:b/>
        </w:rPr>
        <w:t xml:space="preserve">Need a good closing statement here.</w:t>
      </w:r>
    </w:p>
    <w:bookmarkEnd w:id="34"/>
    <w:bookmarkStart w:id="35" w:name="authors-contributions"/>
    <w:p>
      <w:pPr>
        <w:pStyle w:val="Heading1"/>
      </w:pPr>
      <w:r>
        <w:t xml:space="preserve">Authors’ contributions</w:t>
      </w:r>
    </w:p>
    <w:bookmarkEnd w:id="35"/>
    <w:bookmarkStart w:id="36" w:name="data-availability-statement"/>
    <w:p>
      <w:pPr>
        <w:pStyle w:val="Heading1"/>
      </w:pPr>
      <w:r>
        <w:t xml:space="preserve">Data availability statement</w:t>
      </w:r>
    </w:p>
    <w:bookmarkEnd w:id="36"/>
    <w:bookmarkStart w:id="37" w:name="acknowledgements"/>
    <w:p>
      <w:pPr>
        <w:pStyle w:val="Heading1"/>
      </w:pPr>
      <w:r>
        <w:t xml:space="preserve">Acknowledgements</w:t>
      </w:r>
    </w:p>
    <w:p>
      <w:r>
        <w:br w:type="page"/>
      </w:r>
    </w:p>
    <w:bookmarkEnd w:id="37"/>
    <w:bookmarkStart w:id="100" w:name="references"/>
    <w:p>
      <w:pPr>
        <w:pStyle w:val="Heading1"/>
      </w:pPr>
      <w:r>
        <w:t xml:space="preserve">References</w:t>
      </w:r>
    </w:p>
    <w:bookmarkStart w:id="99" w:name="refs"/>
    <w:bookmarkStart w:id="38"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p>
    <w:bookmarkEnd w:id="38"/>
    <w:bookmarkStart w:id="39" w:name="ref-Baker2016a"/>
    <w:p>
      <w:pPr>
        <w:pStyle w:val="Bibliography"/>
      </w:pPr>
      <w:r>
        <w:t xml:space="preserve">Baker M (2016) Muddled meanings hamper efforts to fix reproducibility crisis. In: Nature News</w:t>
      </w:r>
    </w:p>
    <w:bookmarkEnd w:id="39"/>
    <w:bookmarkStart w:id="41" w:name="ref-Brunsdon2015"/>
    <w:p>
      <w:pPr>
        <w:pStyle w:val="Bibliography"/>
      </w:pPr>
      <w:r>
        <w:t xml:space="preserve">Brunsdon C (2015)</w:t>
      </w:r>
      <w:r>
        <w:t xml:space="preserve"> </w:t>
      </w:r>
      <w:r>
        <w:t xml:space="preserve">Quantitative methods I: Reproducible research and quantitative geography</w:t>
      </w:r>
      <w:r>
        <w:t xml:space="preserve">. Prog Hum Geogr.</w:t>
      </w:r>
      <w:r>
        <w:t xml:space="preserve"> </w:t>
      </w:r>
      <w:hyperlink r:id="rId40">
        <w:r>
          <w:rPr>
            <w:rStyle w:val="Hyperlink"/>
          </w:rPr>
          <w:t xml:space="preserve">https://doi.org/10.1177/0309132515599625</w:t>
        </w:r>
      </w:hyperlink>
    </w:p>
    <w:bookmarkEnd w:id="41"/>
    <w:bookmarkStart w:id="43"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r>
        <w:t xml:space="preserve"> </w:t>
      </w:r>
      <w:hyperlink r:id="rId42">
        <w:r>
          <w:rPr>
            <w:rStyle w:val="Hyperlink"/>
          </w:rPr>
          <w:t xml:space="preserve">https://doi.org/10.32614/RJ-2018-017</w:t>
        </w:r>
      </w:hyperlink>
    </w:p>
    <w:bookmarkEnd w:id="43"/>
    <w:bookmarkStart w:id="45" w:name="ref-Duku2016"/>
    <w:p>
      <w:pPr>
        <w:pStyle w:val="Bibliography"/>
      </w:pPr>
      <w:r>
        <w:t xml:space="preserve">Duku C, Sparks AH, Zwart SJ (2016) Spatial modelling of rice yield losses in</w:t>
      </w:r>
      <w:r>
        <w:t xml:space="preserve"> </w:t>
      </w:r>
      <w:r>
        <w:t xml:space="preserve">Tanzania</w:t>
      </w:r>
      <w:r>
        <w:t xml:space="preserve"> </w:t>
      </w:r>
      <w:r>
        <w:t xml:space="preserve">due to bacterial leaf blight and leaf blast in a changing climate. Climatic Change 135:569–583.</w:t>
      </w:r>
      <w:r>
        <w:t xml:space="preserve"> </w:t>
      </w:r>
      <w:hyperlink r:id="rId44">
        <w:r>
          <w:rPr>
            <w:rStyle w:val="Hyperlink"/>
          </w:rPr>
          <w:t xml:space="preserve">https://doi.org/10.1007/s10584-015-1580-2</w:t>
        </w:r>
      </w:hyperlink>
    </w:p>
    <w:bookmarkEnd w:id="45"/>
    <w:bookmarkStart w:id="47" w:name="ref-Nature2016"/>
    <w:p>
      <w:pPr>
        <w:pStyle w:val="Bibliography"/>
      </w:pPr>
      <w:r>
        <w:t xml:space="preserve">Editors at Nature (2016) Reality check on reproducibility. Nature 533:437.</w:t>
      </w:r>
      <w:r>
        <w:t xml:space="preserve"> </w:t>
      </w:r>
      <w:hyperlink r:id="rId46">
        <w:r>
          <w:rPr>
            <w:rStyle w:val="Hyperlink"/>
          </w:rPr>
          <w:t xml:space="preserve">https://doi.org/10.1038/533437a</w:t>
        </w:r>
      </w:hyperlink>
    </w:p>
    <w:bookmarkEnd w:id="47"/>
    <w:bookmarkStart w:id="48" w:name="ref-Fidler2013"/>
    <w:p>
      <w:pPr>
        <w:pStyle w:val="Bibliography"/>
      </w:pPr>
      <w:r>
        <w:t xml:space="preserve">Fidler F, Gordon A (2013) Science is in a reproducibility crisis:</w:t>
      </w:r>
      <w:r>
        <w:t xml:space="preserve"> </w:t>
      </w:r>
      <w:r>
        <w:t xml:space="preserve">How</w:t>
      </w:r>
      <w:r>
        <w:t xml:space="preserve"> </w:t>
      </w:r>
      <w:r>
        <w:t xml:space="preserve">do we resolve it? Physorg</w:t>
      </w:r>
    </w:p>
    <w:bookmarkEnd w:id="48"/>
    <w:bookmarkStart w:id="49" w:name="ref-Fitzjohn2014"/>
    <w:p>
      <w:pPr>
        <w:pStyle w:val="Bibliography"/>
      </w:pPr>
      <w:r>
        <w:t xml:space="preserve">Fitzjohn R, Pennell M, Zanne A, Cornwell W (2014) Reproducible research is still a challenge. ROpensciorg 2014:</w:t>
      </w:r>
    </w:p>
    <w:bookmarkEnd w:id="49"/>
    <w:bookmarkStart w:id="51" w:name="ref-Gabry2019"/>
    <w:p>
      <w:pPr>
        <w:pStyle w:val="Bibliography"/>
      </w:pPr>
      <w:r>
        <w:t xml:space="preserve">Gabry J, Simpson D, Vehtari A, et al (2019) Visualization in</w:t>
      </w:r>
      <w:r>
        <w:t xml:space="preserve"> </w:t>
      </w:r>
      <w:r>
        <w:t xml:space="preserve">Bayesian</w:t>
      </w:r>
      <w:r>
        <w:t xml:space="preserve"> </w:t>
      </w:r>
      <w:r>
        <w:t xml:space="preserve">workflow. J R Stat Soc A 182:389–402.</w:t>
      </w:r>
      <w:r>
        <w:t xml:space="preserve"> </w:t>
      </w:r>
      <w:hyperlink r:id="rId50">
        <w:r>
          <w:rPr>
            <w:rStyle w:val="Hyperlink"/>
          </w:rPr>
          <w:t xml:space="preserve">https://doi.org/10.1111/rssa.12378</w:t>
        </w:r>
      </w:hyperlink>
    </w:p>
    <w:bookmarkEnd w:id="51"/>
    <w:bookmarkStart w:id="52"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w:t>
      </w:r>
    </w:p>
    <w:bookmarkEnd w:id="52"/>
    <w:bookmarkStart w:id="54" w:name="ref-Ioannidis2014"/>
    <w:p>
      <w:pPr>
        <w:pStyle w:val="Bibliography"/>
      </w:pPr>
      <w:r>
        <w:t xml:space="preserve">Ioannidis JPA (2014) How to make more published research true. PLoS Medicine 11:</w:t>
      </w:r>
      <w:r>
        <w:t xml:space="preserve"> </w:t>
      </w:r>
      <w:hyperlink r:id="rId53">
        <w:r>
          <w:rPr>
            <w:rStyle w:val="Hyperlink"/>
          </w:rPr>
          <w:t xml:space="preserve">https://doi.org/10.1371/journal.pmed.1001747</w:t>
        </w:r>
      </w:hyperlink>
    </w:p>
    <w:bookmarkEnd w:id="54"/>
    <w:bookmarkStart w:id="56" w:name="ref-Iqbal2016"/>
    <w:p>
      <w:pPr>
        <w:pStyle w:val="Bibliography"/>
      </w:pPr>
      <w:r>
        <w:t xml:space="preserve">Iqbal SA, Wallach JD, Khoury MJ, et al (2016) Reproducible research practices and transparency across the biomedical literature. PLoS Biology 14:1–13.</w:t>
      </w:r>
      <w:r>
        <w:t xml:space="preserve"> </w:t>
      </w:r>
      <w:hyperlink r:id="rId55">
        <w:r>
          <w:rPr>
            <w:rStyle w:val="Hyperlink"/>
          </w:rPr>
          <w:t xml:space="preserve">https://doi.org/10.1371/journal.pbio.1002333</w:t>
        </w:r>
      </w:hyperlink>
    </w:p>
    <w:bookmarkEnd w:id="56"/>
    <w:bookmarkStart w:id="58" w:name="ref-Kamvar2015"/>
    <w:p>
      <w:pPr>
        <w:pStyle w:val="Bibliography"/>
      </w:pPr>
      <w:r>
        <w:t xml:space="preserve">Kamvar ZN, Larsen MM, Kanaskie AM, et al (2015) Spatial and temporal analysis of populations of the sudden oak death pathogen in</w:t>
      </w:r>
      <w:r>
        <w:t xml:space="preserve"> </w:t>
      </w:r>
      <w:r>
        <w:t xml:space="preserve">Oregon</w:t>
      </w:r>
      <w:r>
        <w:t xml:space="preserve"> </w:t>
      </w:r>
      <w:r>
        <w:t xml:space="preserve">forests. Phytopathology 105:982–989.</w:t>
      </w:r>
      <w:r>
        <w:t xml:space="preserve"> </w:t>
      </w:r>
      <w:hyperlink r:id="rId57">
        <w:r>
          <w:rPr>
            <w:rStyle w:val="Hyperlink"/>
          </w:rPr>
          <w:t xml:space="preserve">https://doi.org/10.1094/PHYTO-12-14-0350-FI</w:t>
        </w:r>
      </w:hyperlink>
    </w:p>
    <w:bookmarkEnd w:id="58"/>
    <w:bookmarkStart w:id="59" w:name="ref-Kamvar2014"/>
    <w:p>
      <w:pPr>
        <w:pStyle w:val="Bibliography"/>
      </w:pPr>
      <w:r>
        <w:t xml:space="preserve">Kamvar ZN, Larsen MM, Kanaskie AM, et al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p>
    <w:bookmarkEnd w:id="59"/>
    <w:bookmarkStart w:id="61" w:name="ref-Khaliq2020"/>
    <w:p>
      <w:pPr>
        <w:pStyle w:val="Bibliography"/>
      </w:pPr>
      <w:r>
        <w:t xml:space="preserve">Khaliq I, Fanning J, Melloy P,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r>
        <w:t xml:space="preserve"> </w:t>
      </w:r>
      <w:hyperlink r:id="rId60">
        <w:r>
          <w:rPr>
            <w:rStyle w:val="Hyperlink"/>
          </w:rPr>
          <w:t xml:space="preserve">https://doi.org/10.1007/s10658-020-02126-2</w:t>
        </w:r>
      </w:hyperlink>
    </w:p>
    <w:bookmarkEnd w:id="61"/>
    <w:bookmarkStart w:id="62" w:name="ref-Khaliq2020a"/>
    <w:p>
      <w:pPr>
        <w:pStyle w:val="Bibliography"/>
      </w:pPr>
      <w:r>
        <w:t xml:space="preserve">Khaliq I, Melloy P, Burrell D, et al</w:t>
      </w:r>
      <w:r>
        <w:t xml:space="preserve"> </w:t>
      </w:r>
      <w:r>
        <w:t xml:space="preserve">ChickpeaAscoDispersal</w:t>
      </w:r>
      <w:r>
        <w:t xml:space="preserve">: A research compendium to accompany</w:t>
      </w:r>
      <w:r>
        <w:t xml:space="preserve"> </w:t>
      </w:r>
      <w:r>
        <w:t xml:space="preserve">‘the role of conidia in the dispersal of</w:t>
      </w:r>
      <w:r>
        <w:t xml:space="preserve"> </w:t>
      </w:r>
      <w:r>
        <w:rPr>
          <w:iCs/>
          <w:i/>
        </w:rPr>
        <w:t xml:space="preserve">Ascochyta</w:t>
      </w:r>
      <w:r>
        <w:rPr>
          <w:iCs/>
          <w:i/>
        </w:rPr>
        <w:t xml:space="preserve"> </w:t>
      </w:r>
      <w:r>
        <w:rPr>
          <w:iCs/>
          <w:i/>
        </w:rPr>
        <w:t xml:space="preserve">rabiei</w:t>
      </w:r>
      <w:r>
        <w:t xml:space="preserve">’</w:t>
      </w:r>
    </w:p>
    <w:bookmarkEnd w:id="62"/>
    <w:bookmarkStart w:id="64" w:name="ref-Lehner2017"/>
    <w:p>
      <w:pPr>
        <w:pStyle w:val="Bibliography"/>
      </w:pPr>
      <w:r>
        <w:t xml:space="preserve">Lehner MS, Pethybridge SJ, Meyer MC, Del Ponte EM (2017) Meta-analytic modelling of the incidence–yield and incidence–sclerotial production relationships in soybean white mould epidemics. Plant Pathology 66:460–468.</w:t>
      </w:r>
      <w:r>
        <w:t xml:space="preserve"> </w:t>
      </w:r>
      <w:hyperlink r:id="rId63">
        <w:r>
          <w:rPr>
            <w:rStyle w:val="Hyperlink"/>
          </w:rPr>
          <w:t xml:space="preserve">https://doi.org/10.1111/ppa.12590</w:t>
        </w:r>
      </w:hyperlink>
    </w:p>
    <w:bookmarkEnd w:id="64"/>
    <w:bookmarkStart w:id="66" w:name="ref-Madden2015"/>
    <w:p>
      <w:pPr>
        <w:pStyle w:val="Bibliography"/>
      </w:pPr>
      <w:r>
        <w:t xml:space="preserve">Madden LV, Shah DA, Esker PD (2015) Does the</w:t>
      </w:r>
      <w:r>
        <w:t xml:space="preserve"> </w:t>
      </w:r>
      <w:r>
        <w:rPr>
          <w:iCs/>
          <w:i/>
        </w:rPr>
        <w:t xml:space="preserve">p</w:t>
      </w:r>
      <w:r>
        <w:t xml:space="preserve"> </w:t>
      </w:r>
      <w:r>
        <w:t xml:space="preserve">value have a future in plant pathology? Phytopathology 105:1400–1407.</w:t>
      </w:r>
      <w:r>
        <w:t xml:space="preserve"> </w:t>
      </w:r>
      <w:hyperlink r:id="rId65">
        <w:r>
          <w:rPr>
            <w:rStyle w:val="Hyperlink"/>
          </w:rPr>
          <w:t xml:space="preserve">https://doi.org/10.1094/PHYTO-07-15-0165-LE</w:t>
        </w:r>
      </w:hyperlink>
    </w:p>
    <w:bookmarkEnd w:id="66"/>
    <w:bookmarkStart w:id="68" w:name="ref-Makowski2019"/>
    <w:p>
      <w:pPr>
        <w:pStyle w:val="Bibliography"/>
      </w:pPr>
      <w:r>
        <w:t xml:space="preserve">Makowski D, Ben-Shachar MS,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r>
        <w:t xml:space="preserve"> </w:t>
      </w:r>
      <w:hyperlink r:id="rId67">
        <w:r>
          <w:rPr>
            <w:rStyle w:val="Hyperlink"/>
          </w:rPr>
          <w:t xml:space="preserve">https://doi.org/10.21105/joss.01541</w:t>
        </w:r>
      </w:hyperlink>
    </w:p>
    <w:bookmarkEnd w:id="68"/>
    <w:bookmarkStart w:id="69" w:name="ref-McNaught1997"/>
    <w:p>
      <w:pPr>
        <w:pStyle w:val="Bibliography"/>
      </w:pPr>
      <w:r>
        <w:t xml:space="preserve">McNaught AD, Wilkinson A (1997)</w:t>
      </w:r>
      <w:r>
        <w:t xml:space="preserve"> </w:t>
      </w:r>
      <w:r>
        <w:t xml:space="preserve">Compendium of Chemical Terminology</w:t>
      </w:r>
      <w:r>
        <w:t xml:space="preserve">, Second Edition. Blackwell Science Oxford</w:t>
      </w:r>
    </w:p>
    <w:bookmarkEnd w:id="69"/>
    <w:bookmarkStart w:id="71" w:name="ref-Miorini2018"/>
    <w:p>
      <w:pPr>
        <w:pStyle w:val="Bibliography"/>
      </w:pPr>
      <w:r>
        <w:t xml:space="preserve">Miorini TJJ, Kamvar ZN, Higgins R, et al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w:t>
      </w:r>
      <w:r>
        <w:t xml:space="preserve"> </w:t>
      </w:r>
      <w:hyperlink r:id="rId70">
        <w:r>
          <w:rPr>
            <w:rStyle w:val="Hyperlink"/>
          </w:rPr>
          <w:t xml:space="preserve">https://doi.org/10.17605/OSF.IO/2X7FC</w:t>
        </w:r>
      </w:hyperlink>
    </w:p>
    <w:bookmarkEnd w:id="71"/>
    <w:bookmarkStart w:id="73" w:name="ref-Miorini2019"/>
    <w:p>
      <w:pPr>
        <w:pStyle w:val="Bibliography"/>
      </w:pPr>
      <w:r>
        <w:t xml:space="preserve">Miorini TJJ, Kamvar ZN, Higgins RS, et al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r>
        <w:t xml:space="preserve"> </w:t>
      </w:r>
      <w:hyperlink r:id="rId72">
        <w:r>
          <w:rPr>
            <w:rStyle w:val="Hyperlink"/>
          </w:rPr>
          <w:t xml:space="preserve">https://doi.org/10.1007/s40858-018-00273-w</w:t>
        </w:r>
      </w:hyperlink>
    </w:p>
    <w:bookmarkEnd w:id="73"/>
    <w:bookmarkStart w:id="74"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4"/>
    <w:bookmarkStart w:id="76" w:name="ref-Patil2016"/>
    <w:p>
      <w:pPr>
        <w:pStyle w:val="Bibliography"/>
      </w:pPr>
      <w:r>
        <w:t xml:space="preserve">Patil P, Peng RD, Leek J (2016) A statistical definition for reproducibility and replicability. bioRxiv.</w:t>
      </w:r>
      <w:r>
        <w:t xml:space="preserve"> </w:t>
      </w:r>
      <w:hyperlink r:id="rId75">
        <w:r>
          <w:rPr>
            <w:rStyle w:val="Hyperlink"/>
          </w:rPr>
          <w:t xml:space="preserve">https://doi.org/10.1101/066803</w:t>
        </w:r>
      </w:hyperlink>
    </w:p>
    <w:bookmarkEnd w:id="76"/>
    <w:bookmarkStart w:id="78" w:name="ref-Peng2009"/>
    <w:p>
      <w:pPr>
        <w:pStyle w:val="Bibliography"/>
      </w:pPr>
      <w:r>
        <w:t xml:space="preserve">Peng RD (2009) Reproducible research and biostatistics. Biostatistics 10:405–408.</w:t>
      </w:r>
      <w:r>
        <w:t xml:space="preserve"> </w:t>
      </w:r>
      <w:hyperlink r:id="rId77">
        <w:r>
          <w:rPr>
            <w:rStyle w:val="Hyperlink"/>
          </w:rPr>
          <w:t xml:space="preserve">https://doi.org/10.1093/biostatistics/kxp014</w:t>
        </w:r>
      </w:hyperlink>
    </w:p>
    <w:bookmarkEnd w:id="78"/>
    <w:bookmarkStart w:id="79" w:name="ref-RCT2020"/>
    <w:p>
      <w:pPr>
        <w:pStyle w:val="Bibliography"/>
      </w:pPr>
      <w:r>
        <w:t xml:space="preserve">R Core Team (2020)</w:t>
      </w:r>
      <w:r>
        <w:t xml:space="preserve"> </w:t>
      </w:r>
      <w:r>
        <w:t xml:space="preserve">R</w:t>
      </w:r>
      <w:r>
        <w:t xml:space="preserve">: A language and environment for statistical computing. R Foundation for Statistical Computing, Vienna, Austria</w:t>
      </w:r>
    </w:p>
    <w:bookmarkEnd w:id="79"/>
    <w:bookmarkStart w:id="80" w:name="ref-Sparks2016"/>
    <w:p>
      <w:pPr>
        <w:pStyle w:val="Bibliography"/>
      </w:pPr>
      <w:r>
        <w:t xml:space="preserve">Sparks A (2016) Global-late-blight (meta)modelling</w:t>
      </w:r>
    </w:p>
    <w:bookmarkEnd w:id="80"/>
    <w:bookmarkStart w:id="82" w:name="ref-Sparks2011"/>
    <w:p>
      <w:pPr>
        <w:pStyle w:val="Bibliography"/>
      </w:pPr>
      <w:r>
        <w:t xml:space="preserve">Sparks AH, Forbes GA, Hijmans RJ, Garrett KA (2011) A metamodeling framework for extending the application domain of process-based ecological models. Ecosphere 2:art90.</w:t>
      </w:r>
      <w:r>
        <w:t xml:space="preserve"> </w:t>
      </w:r>
      <w:hyperlink r:id="rId81">
        <w:r>
          <w:rPr>
            <w:rStyle w:val="Hyperlink"/>
          </w:rPr>
          <w:t xml:space="preserve">https://doi.org/10.1890/ES11-00128.1</w:t>
        </w:r>
      </w:hyperlink>
    </w:p>
    <w:bookmarkEnd w:id="82"/>
    <w:bookmarkStart w:id="84" w:name="ref-Sparks2014"/>
    <w:p>
      <w:pPr>
        <w:pStyle w:val="Bibliography"/>
      </w:pPr>
      <w:r>
        <w:t xml:space="preserve">Sparks AH, Forbes GA, Hijmans RJ, Garrett KA (2014) Climate change may have limited effect on global risk of potato late blight. Global Change Biology 3621–3631.</w:t>
      </w:r>
      <w:r>
        <w:t xml:space="preserve"> </w:t>
      </w:r>
      <w:hyperlink r:id="rId83">
        <w:r>
          <w:rPr>
            <w:rStyle w:val="Hyperlink"/>
          </w:rPr>
          <w:t xml:space="preserve">https://doi.org/10.1094/PDIS-04-11-031</w:t>
        </w:r>
      </w:hyperlink>
    </w:p>
    <w:bookmarkEnd w:id="84"/>
    <w:bookmarkStart w:id="86" w:name="ref-Stodden2013"/>
    <w:p>
      <w:pPr>
        <w:pStyle w:val="Bibliography"/>
      </w:pPr>
      <w:r>
        <w:t xml:space="preserve">Stodden V, Guo P, Ma Z (2013) Toward reproducible computational research: An empirical analysis of data and code policy adoption by journals. PLoS One 8:2–9.</w:t>
      </w:r>
      <w:r>
        <w:t xml:space="preserve"> </w:t>
      </w:r>
      <w:hyperlink r:id="rId85">
        <w:r>
          <w:rPr>
            <w:rStyle w:val="Hyperlink"/>
          </w:rPr>
          <w:t xml:space="preserve">https://doi.org/10.1371/journal.pone.0067111</w:t>
        </w:r>
      </w:hyperlink>
    </w:p>
    <w:bookmarkEnd w:id="86"/>
    <w:bookmarkStart w:id="88" w:name="ref-Sweedler2015"/>
    <w:p>
      <w:pPr>
        <w:pStyle w:val="Bibliography"/>
      </w:pPr>
      <w:r>
        <w:t xml:space="preserve">Sweedler JV (2015) Striving for reproducible science. Analytical Chemistry 87:11603–11604.</w:t>
      </w:r>
      <w:r>
        <w:t xml:space="preserve"> </w:t>
      </w:r>
      <w:hyperlink r:id="rId87">
        <w:r>
          <w:rPr>
            <w:rStyle w:val="Hyperlink"/>
          </w:rPr>
          <w:t xml:space="preserve">https://doi.org/10.1021/acs.analchem.5b04300</w:t>
        </w:r>
      </w:hyperlink>
    </w:p>
    <w:bookmarkEnd w:id="88"/>
    <w:bookmarkStart w:id="90" w:name="ref-TPP2020"/>
    <w:p>
      <w:pPr>
        <w:pStyle w:val="Bibliography"/>
      </w:pPr>
      <w:r>
        <w:t xml:space="preserve">Tropical Plant Pathology Joining forces with</w:t>
      </w:r>
      <w:r>
        <w:t xml:space="preserve"> </w:t>
      </w:r>
      <w:r>
        <w:t xml:space="preserve">Open Plant Pathology</w:t>
      </w:r>
      <w:r>
        <w:t xml:space="preserve"> </w:t>
      </w:r>
      <w:r>
        <w:t xml:space="preserve">in our move towards transparency and reproducibility.</w:t>
      </w:r>
      <w:r>
        <w:t xml:space="preserve"> </w:t>
      </w:r>
      <w:hyperlink r:id="rId89">
        <w:r>
          <w:rPr>
            <w:rStyle w:val="Hyperlink"/>
          </w:rPr>
          <w:t xml:space="preserve">http://sbfitopatologia.org.br/tpp/post/reproducibility-editor/</w:t>
        </w:r>
      </w:hyperlink>
    </w:p>
    <w:bookmarkEnd w:id="90"/>
    <w:bookmarkStart w:id="91" w:name="ref-Wald2010"/>
    <w:p>
      <w:pPr>
        <w:pStyle w:val="Bibliography"/>
      </w:pPr>
      <w:r>
        <w:t xml:space="preserve">Wald C (2010) Scientists embrace openness</w:t>
      </w:r>
    </w:p>
    <w:bookmarkEnd w:id="91"/>
    <w:bookmarkStart w:id="93" w:name="ref-Weissgerber2016"/>
    <w:p>
      <w:pPr>
        <w:pStyle w:val="Bibliography"/>
      </w:pPr>
      <w:r>
        <w:t xml:space="preserve">Weissgerber TL, Garovic VD, Winham SJ, et al (2016) Transparent reporting for reproducible science. Journal of Neuroscience Research 00:1–6.</w:t>
      </w:r>
      <w:r>
        <w:t xml:space="preserve"> </w:t>
      </w:r>
      <w:hyperlink r:id="rId92">
        <w:r>
          <w:rPr>
            <w:rStyle w:val="Hyperlink"/>
          </w:rPr>
          <w:t xml:space="preserve">https://doi.org/10.1002/jnr.23785</w:t>
        </w:r>
      </w:hyperlink>
    </w:p>
    <w:bookmarkEnd w:id="93"/>
    <w:bookmarkStart w:id="94" w:name="ref-Wickham2020"/>
    <w:p>
      <w:pPr>
        <w:pStyle w:val="Bibliography"/>
      </w:pPr>
      <w:r>
        <w:t xml:space="preserve">Wickham H, François R, Henry L, Müller K (2020) Dplyr: A grammar of data manipulation</w:t>
      </w:r>
    </w:p>
    <w:bookmarkEnd w:id="94"/>
    <w:bookmarkStart w:id="96" w:name="ref-Wilkinson2016"/>
    <w:p>
      <w:pPr>
        <w:pStyle w:val="Bibliography"/>
      </w:pPr>
      <w:r>
        <w:t xml:space="preserve">Wilkinson MD, Dumontier M, Aalbersberg IjJ,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w:t>
      </w:r>
      <w:r>
        <w:t xml:space="preserve"> </w:t>
      </w:r>
      <w:hyperlink r:id="rId95">
        <w:r>
          <w:rPr>
            <w:rStyle w:val="Hyperlink"/>
          </w:rPr>
          <w:t xml:space="preserve">https://doi.org/10.1038/sdata.2016.18</w:t>
        </w:r>
      </w:hyperlink>
    </w:p>
    <w:bookmarkEnd w:id="96"/>
    <w:bookmarkStart w:id="98" w:name="ref-Ziemann2016"/>
    <w:p>
      <w:pPr>
        <w:pStyle w:val="Bibliography"/>
      </w:pPr>
      <w:r>
        <w:t xml:space="preserve">Ziemann M, Eren Y, El-Osta A (2016) Gene name errors are widespread in the scientific literature. Genome Biology 17:177.</w:t>
      </w:r>
      <w:r>
        <w:t xml:space="preserve"> </w:t>
      </w:r>
      <w:hyperlink r:id="rId97">
        <w:r>
          <w:rPr>
            <w:rStyle w:val="Hyperlink"/>
          </w:rPr>
          <w:t xml:space="preserve">https://doi.org/10.1186/s13059-016-1044-7</w:t>
        </w:r>
      </w:hyperlink>
    </w:p>
    <w:bookmarkEnd w:id="98"/>
    <w:bookmarkEnd w:id="99"/>
    <w:p>
      <w:r>
        <w:br w:type="page"/>
      </w:r>
    </w:p>
    <w:bookmarkEnd w:id="100"/>
    <w:bookmarkStart w:id="101" w:name="tables"/>
    <w:p>
      <w:pPr>
        <w:pStyle w:val="Heading1"/>
      </w:pPr>
      <w:r>
        <w:t xml:space="preserve">Tables</w:t>
      </w:r>
    </w:p>
    <w:p>
      <w:pPr>
        <w:pStyle w:val="TableCaption"/>
      </w:pPr>
      <w:r>
        <w:rPr/>
        <w:t xml:space="preserve">Table </w:t>
      </w:r>
      <w:bookmarkStart w:id="be18bafb-c8c8-414d-944b-02fdf722a243" w:name="journal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e18bafb-c8c8-414d-944b-02fdf722a243"/>
      <w:r>
        <w:rPr/>
        <w:t xml:space="preserve">: </w:t>
      </w:r>
      <w:r>
        <w:t xml:space="preserve">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740"/>
        <w:gridCol w:w="655"/>
      </w:tblGrid>
      <w:tr>
        <w:trPr>
          <w:cantSplit/>
          <w:trHeight w:val="61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rPr/>
        <w:t xml:space="preserve">Table </w:t>
      </w:r>
      <w:bookmarkStart w:id="9df22a5f-f30b-4b2c-a6cb-ceb3f3bef1d9" w:name="s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df22a5f-f30b-4b2c-a6cb-ceb3f3bef1d9"/>
      <w:r>
        <w:rPr/>
        <w:t xml:space="preserve">: </w:t>
      </w:r>
      <w:r>
        <w:t xml:space="preserve">Article ratings for software availability where</w:t>
      </w:r>
      <w:r>
        <w:t xml:space="preserve"> </w:t>
      </w:r>
      <w:r>
        <w:t xml:space="preserve">‘</w:t>
      </w:r>
      <w:r>
        <w:t xml:space="preserve">0,</w:t>
      </w:r>
      <w:r>
        <w:t xml:space="preserve">’</w:t>
      </w:r>
      <w:r>
        <w:t xml:space="preserve"> </w:t>
      </w:r>
      <w:r>
        <w:t xml:space="preserve">not available or not mentioned in publication to</w:t>
      </w:r>
      <w:r>
        <w:t xml:space="preserve"> </w:t>
      </w:r>
      <w:r>
        <w:t xml:space="preserve">‘</w:t>
      </w:r>
      <w:r>
        <w:t xml:space="preserve">3,</w:t>
      </w:r>
      <w:r>
        <w:t xml:space="preserve">’</w:t>
      </w:r>
      <w:r>
        <w:t xml:space="preserve"> </w:t>
      </w:r>
      <w:r>
        <w:t xml:space="preserve">preferably open source and freely available.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18"/>
        <w:gridCol w:w="778"/>
        <w:gridCol w:w="1144"/>
      </w:tblGrid>
      <w:tr>
        <w:trPr>
          <w:cantSplit/>
          <w:trHeight w:val="61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50.0%</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21.0%</w:t>
            </w:r>
          </w:p>
        </w:tc>
      </w:tr>
      <w:tr>
        <w:trPr>
          <w:cantSplit/>
          <w:trHeight w:val="569"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bl>
    <w:p>
      <w:r>
        <w:br w:type="page"/>
      </w:r>
    </w:p>
    <w:p>
      <w:pPr>
        <w:pStyle w:val="TableCaption"/>
      </w:pPr>
      <w:r>
        <w:rPr/>
        <w:t xml:space="preserve">Table </w:t>
      </w:r>
      <w:bookmarkStart w:id="2231608b-8550-46ca-9fe8-f2023588e355" w:name="s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231608b-8550-46ca-9fe8-f2023588e355"/>
      <w:r>
        <w:rPr/>
        <w:t xml:space="preserve">: </w:t>
      </w:r>
      <w:r>
        <w:t xml:space="preserve">Article ratings for software citations where</w:t>
      </w:r>
      <w:r>
        <w:t xml:space="preserve"> </w:t>
      </w:r>
      <w:r>
        <w:t xml:space="preserve">‘</w:t>
      </w:r>
      <w:r>
        <w:t xml:space="preserve">0,</w:t>
      </w:r>
      <w:r>
        <w:t xml:space="preserve">’</w:t>
      </w:r>
      <w:r>
        <w:t xml:space="preserve"> </w:t>
      </w:r>
      <w:r>
        <w:t xml:space="preserve">not specified or mentioned in publication to</w:t>
      </w:r>
      <w:r>
        <w:t xml:space="preserve"> </w:t>
      </w:r>
      <w:r>
        <w:t xml:space="preserve">‘</w:t>
      </w:r>
      <w:r>
        <w:t xml:space="preserve">3,</w:t>
      </w:r>
      <w:r>
        <w:t xml:space="preserve">’</w:t>
      </w:r>
      <w:r>
        <w:t xml:space="preserve"> </w:t>
      </w:r>
      <w:r>
        <w:t xml:space="preserve">fully cited with proper version numbers and all procedures detailed.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000"/>
        <w:gridCol w:w="778"/>
        <w:gridCol w:w="1144"/>
      </w:tblGrid>
      <w:tr>
        <w:trPr>
          <w:cantSplit/>
          <w:trHeight w:val="60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19.9%</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19.5%</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41.1%</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19.5%</w:t>
            </w:r>
          </w:p>
        </w:tc>
      </w:tr>
      <w:tr>
        <w:trPr>
          <w:cantSplit/>
          <w:trHeight w:val="569"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bl>
    <w:p>
      <w:r>
        <w:br w:type="page"/>
      </w:r>
    </w:p>
    <w:p>
      <w:pPr>
        <w:pStyle w:val="TableCaption"/>
      </w:pPr>
      <w:r>
        <w:rPr/>
        <w:t xml:space="preserve">Table </w:t>
      </w:r>
      <w:bookmarkStart w:id="b7d359dc-8657-4944-9bf6-659890adfca9" w:name="d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7d359dc-8657-4944-9bf6-659890adfca9"/>
      <w:r>
        <w:rPr/>
        <w:t xml:space="preserve">: </w:t>
      </w:r>
      <w:r>
        <w:t xml:space="preserve">Article ratings for data availability where</w:t>
      </w:r>
      <w:r>
        <w:t xml:space="preserve"> </w:t>
      </w:r>
      <w:r>
        <w:t xml:space="preserve">‘</w:t>
      </w:r>
      <w:r>
        <w:t xml:space="preserve">0,</w:t>
      </w:r>
      <w:r>
        <w:t xml:space="preserve">’</w:t>
      </w:r>
      <w:r>
        <w:t xml:space="preserve"> </w:t>
      </w:r>
      <w:r>
        <w:t xml:space="preserve">not specified or mentioned in publication to</w:t>
      </w:r>
      <w:r>
        <w:t xml:space="preserve"> </w:t>
      </w:r>
      <w:r>
        <w:t xml:space="preserve">‘</w:t>
      </w:r>
      <w:r>
        <w:t xml:space="preserve">3,</w:t>
      </w:r>
      <w:r>
        <w:t xml:space="preserve">’</w:t>
      </w:r>
      <w:r>
        <w:t xml:space="preserve"> </w:t>
      </w:r>
      <w:r>
        <w:t xml:space="preserve">Freely available online to anonymous users for foreseeable future (</w:t>
      </w:r>
      <w:r>
        <w:rPr>
          <w:iCs/>
          <w:i/>
        </w:rPr>
        <w:t xml:space="preserve">e.g.</w:t>
      </w:r>
      <w:r>
        <w:t xml:space="preserve">, archived using Zenodo, dataverse or university library or some other proper archiving system).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915"/>
        <w:gridCol w:w="778"/>
        <w:gridCol w:w="1144"/>
      </w:tblGrid>
      <w:tr>
        <w:trPr>
          <w:cantSplit/>
          <w:trHeight w:val="61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81.5%</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9.7%</w:t>
            </w:r>
          </w:p>
        </w:tc>
      </w:tr>
      <w:tr>
        <w:trPr>
          <w:cantSplit/>
          <w:trHeight w:val="565"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bl>
    <w:p>
      <w:r>
        <w:br w:type="page"/>
      </w:r>
    </w:p>
    <w:p>
      <w:pPr>
        <w:pStyle w:val="TableCaption"/>
      </w:pPr>
      <w:r>
        <w:rPr/>
        <w:t xml:space="preserve">Table </w:t>
      </w:r>
      <w:bookmarkStart w:id="78a428e1-b8b4-4a78-ba60-9d21ce8d9741" w:name="su"/>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8a428e1-b8b4-4a78-ba60-9d21ce8d9741"/>
      <w:r>
        <w:rPr/>
        <w:t xml:space="preserve">: </w:t>
      </w:r>
      <w:r>
        <w:t xml:space="preserve">Tally of reproducibility scores where 0 is not reproducible and 12 is fully reproducible,</w:t>
      </w:r>
      <w:r>
        <w:t xml:space="preserve"> </w:t>
      </w:r>
      <w:r>
        <w:rPr>
          <w:iCs/>
          <w:i/>
        </w:rPr>
        <w:t xml:space="preserve">e.g.</w:t>
      </w:r>
      <w:r>
        <w:t xml:space="preserve">, all software cited, software used are freely available to anyone, computational methods (statistical analysis or other computational code) are freely available for download and use, and raw data are available for download and 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80"/>
        <w:gridCol w:w="655"/>
      </w:tblGrid>
      <w:tr>
        <w:trPr>
          <w:cantSplit/>
          <w:trHeight w:val="57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rPr/>
        <w:t xml:space="preserve">Table </w:t>
      </w:r>
      <w:bookmarkStart w:id="d1b10113-7f75-4242-ad7f-62801ac3703f" w:name="reproducibil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1b10113-7f75-4242-ad7f-62801ac3703f"/>
      <w:r>
        <w:rPr/>
        <w:t xml:space="preserve">: </w:t>
      </w:r>
      <w:r>
        <w:t xml:space="preserve">Tally of reproducibility scores where 0 is not reproducible and 12 is fully reproducible,</w:t>
      </w:r>
      <w:r>
        <w:t xml:space="preserve"> </w:t>
      </w:r>
      <w:r>
        <w:rPr>
          <w:iCs/>
          <w:i/>
        </w:rPr>
        <w:t xml:space="preserve">e.g.</w:t>
      </w:r>
      <w:r>
        <w:t xml:space="preserve">, all software cited, software used are freely available to anyone, computational methods (statistical analysis or other computational code) are freely available for download and use, and raw data are available for download and 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206"/>
        <w:gridCol w:w="655"/>
        <w:gridCol w:w="1144"/>
      </w:tblGrid>
      <w:tr>
        <w:trPr>
          <w:cantSplit/>
          <w:trHeight w:val="60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score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44.444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55.556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91.667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569"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bl>
    <w:p>
      <w:r>
        <w:br w:type="page"/>
      </w:r>
    </w:p>
    <w:bookmarkEnd w:id="101"/>
    <w:bookmarkStart w:id="102" w:name="figures"/>
    <w:p>
      <w:pPr>
        <w:pStyle w:val="Heading1"/>
      </w:pPr>
      <w:r>
        <w:t xml:space="preserve">Figures</w:t>
      </w:r>
    </w:p>
    <w:p>
      <w:pPr>
        <w:jc w:val="center"/>
        <w:pStyle w:val="Figure"/>
      </w:pPr>
      <w:r>
        <w:rPr/>
        <w:drawing>
          <wp:inline distT="0" distB="0" distL="0" distR="0">
            <wp:extent cx="45720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8"/>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0dd249ff-73c5-49e3-afc8-4c7678dcc30a" w:name="workflow-di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dd249ff-73c5-49e3-afc8-4c7678dcc30a"/>
      <w:r>
        <w:rPr/>
        <w:t xml:space="preserve">: </w:t>
      </w:r>
      <w:r>
        <w:t xml:space="preserve">An open and reproducible research workflow.</w:t>
      </w:r>
    </w:p>
    <w:p>
      <w:r>
        <w:br w:type="page"/>
      </w:r>
    </w:p>
    <w:bookmarkEnd w:id="102"/>
    <w:bookmarkStart w:id="103" w:name="colophon"/>
    <w:p>
      <w:pPr>
        <w:pStyle w:val="Heading1"/>
      </w:pPr>
      <w:r>
        <w:t xml:space="preserve">Colophon</w:t>
      </w:r>
    </w:p>
    <w:p>
      <w:pPr>
        <w:pStyle w:val="FirstParagraph"/>
      </w:pPr>
      <w:r>
        <w:t xml:space="preserve">This report was generated on 2021-03-12 15:12:31 using the following computational environment and dependencies:</w:t>
      </w:r>
    </w:p>
    <w:p>
      <w:pPr>
        <w:pStyle w:val="SourceCode"/>
      </w:pPr>
      <w:r>
        <w:rPr>
          <w:rStyle w:val="VerbatimChar"/>
        </w:rPr>
        <w:t xml:space="preserve">#&gt; R version 4.0.4 (2021-02-15)</w:t>
      </w:r>
      <w:r>
        <w:br/>
      </w:r>
      <w:r>
        <w:rPr>
          <w:rStyle w:val="VerbatimChar"/>
        </w:rPr>
        <w:t xml:space="preserve">#&gt; Platform: x86_64-apple-darwin17.0 (64-bit)</w:t>
      </w:r>
      <w:r>
        <w:br/>
      </w:r>
      <w:r>
        <w:rPr>
          <w:rStyle w:val="VerbatimChar"/>
        </w:rPr>
        <w:t xml:space="preserve">#&gt; Running under: macOS Big Sur 10.16</w:t>
      </w:r>
      <w:r>
        <w:br/>
      </w:r>
      <w:r>
        <w:rPr>
          <w:rStyle w:val="VerbatimChar"/>
        </w:rPr>
        <w:t xml:space="preserve">#&gt; </w:t>
      </w:r>
      <w:r>
        <w:br/>
      </w:r>
      <w:r>
        <w:rPr>
          <w:rStyle w:val="VerbatimChar"/>
        </w:rPr>
        <w:t xml:space="preserve">#&gt; Matrix products: default</w:t>
      </w:r>
      <w:r>
        <w:br/>
      </w:r>
      <w:r>
        <w:rPr>
          <w:rStyle w:val="VerbatimChar"/>
        </w:rPr>
        <w:t xml:space="preserve">#&gt; BLAS:   /Library/Frameworks/R.framework/Versions/4.0/Resources/lib/libRblas.dylib</w:t>
      </w:r>
      <w:r>
        <w:br/>
      </w:r>
      <w:r>
        <w:rPr>
          <w:rStyle w:val="VerbatimChar"/>
        </w:rPr>
        <w:t xml:space="preserve">#&gt; LAPACK: /Library/Frameworks/R.framework/Versions/4.0/Resources/lib/libRlapack.dylib</w:t>
      </w:r>
      <w:r>
        <w:br/>
      </w:r>
      <w:r>
        <w:rPr>
          <w:rStyle w:val="VerbatimChar"/>
        </w:rPr>
        <w:t xml:space="preserve">#&gt; </w:t>
      </w:r>
      <w:r>
        <w:br/>
      </w:r>
      <w:r>
        <w:rPr>
          <w:rStyle w:val="VerbatimChar"/>
        </w:rPr>
        <w:t xml:space="preserve">#&gt; locale:</w:t>
      </w:r>
      <w:r>
        <w:br/>
      </w:r>
      <w:r>
        <w:rPr>
          <w:rStyle w:val="VerbatimChar"/>
        </w:rPr>
        <w:t xml:space="preserve">#&gt; [1] en_AU.UTF-8/en_AU.UTF-8/en_AU.UTF-8/C/en_AU.UTF-8/en_AU.UTF-8</w:t>
      </w:r>
      <w:r>
        <w:br/>
      </w:r>
      <w:r>
        <w:rPr>
          <w:rStyle w:val="VerbatimChar"/>
        </w:rPr>
        <w:t xml:space="preserve">#&gt; </w:t>
      </w:r>
      <w:r>
        <w:br/>
      </w:r>
      <w:r>
        <w:rPr>
          <w:rStyle w:val="VerbatimChar"/>
        </w:rPr>
        <w:t xml:space="preserve">#&gt; attached base packages:</w:t>
      </w:r>
      <w:r>
        <w:br/>
      </w:r>
      <w:r>
        <w:rPr>
          <w:rStyle w:val="VerbatimChar"/>
        </w:rPr>
        <w:t xml:space="preserve">#&gt; [1] stats     graphics  grDevices utils     datasets  methods   base     </w:t>
      </w:r>
      <w:r>
        <w:br/>
      </w:r>
      <w:r>
        <w:rPr>
          <w:rStyle w:val="VerbatimChar"/>
        </w:rPr>
        <w:t xml:space="preserve">#&gt; </w:t>
      </w:r>
      <w:r>
        <w:br/>
      </w:r>
      <w:r>
        <w:rPr>
          <w:rStyle w:val="VerbatimChar"/>
        </w:rPr>
        <w:t xml:space="preserve">#&gt; other attached packages:</w:t>
      </w:r>
      <w:r>
        <w:br/>
      </w:r>
      <w:r>
        <w:rPr>
          <w:rStyle w:val="VerbatimChar"/>
        </w:rPr>
        <w:t xml:space="preserve">#&gt; [1] rsvg_2.1                                  </w:t>
      </w:r>
      <w:r>
        <w:br/>
      </w:r>
      <w:r>
        <w:rPr>
          <w:rStyle w:val="VerbatimChar"/>
        </w:rPr>
        <w:t xml:space="preserve">#&gt; [2] DiagrammeRsvg_0.1                         </w:t>
      </w:r>
      <w:r>
        <w:br/>
      </w:r>
      <w:r>
        <w:rPr>
          <w:rStyle w:val="VerbatimChar"/>
        </w:rPr>
        <w:t xml:space="preserve">#&gt; [3] DiagrammeR_1.0.6.1                        </w:t>
      </w:r>
      <w:r>
        <w:br/>
      </w:r>
      <w:r>
        <w:rPr>
          <w:rStyle w:val="VerbatimChar"/>
        </w:rPr>
        <w:t xml:space="preserve">#&gt; [4] tidyr_1.1.3                               </w:t>
      </w:r>
      <w:r>
        <w:br/>
      </w:r>
      <w:r>
        <w:rPr>
          <w:rStyle w:val="VerbatimChar"/>
        </w:rPr>
        <w:t xml:space="preserve">#&gt; [5] officer_0.3.17                            </w:t>
      </w:r>
      <w:r>
        <w:br/>
      </w:r>
      <w:r>
        <w:rPr>
          <w:rStyle w:val="VerbatimChar"/>
        </w:rPr>
        <w:t xml:space="preserve">#&gt; [6] flextable_0.6.4                           </w:t>
      </w:r>
      <w:r>
        <w:br/>
      </w:r>
      <w:r>
        <w:rPr>
          <w:rStyle w:val="VerbatimChar"/>
        </w:rPr>
        <w:t xml:space="preserve">#&gt; [7] janitor_2.1.0                             </w:t>
      </w:r>
      <w:r>
        <w:br/>
      </w:r>
      <w:r>
        <w:rPr>
          <w:rStyle w:val="VerbatimChar"/>
        </w:rPr>
        <w:t xml:space="preserve">#&gt; [8] dplyr_1.0.5                               </w:t>
      </w:r>
      <w:r>
        <w:br/>
      </w:r>
      <w:r>
        <w:rPr>
          <w:rStyle w:val="VerbatimChar"/>
        </w:rPr>
        <w:t xml:space="preserve">#&gt; [9] Reproducibility.in.Plant.Pathology_0.0.1-1</w:t>
      </w:r>
      <w:r>
        <w:br/>
      </w:r>
      <w:r>
        <w:rPr>
          <w:rStyle w:val="VerbatimChar"/>
        </w:rPr>
        <w:t xml:space="preserve">#&gt; </w:t>
      </w:r>
      <w:r>
        <w:br/>
      </w:r>
      <w:r>
        <w:rPr>
          <w:rStyle w:val="VerbatimChar"/>
        </w:rPr>
        <w:t xml:space="preserve">#&gt; loaded via a namespace (and not attached):</w:t>
      </w:r>
      <w:r>
        <w:br/>
      </w:r>
      <w:r>
        <w:rPr>
          <w:rStyle w:val="VerbatimChar"/>
        </w:rPr>
        <w:t xml:space="preserve">#&gt;  [1] tidyselect_1.1.0   xfun_0.22          purrr_0.3.4        snakecase_0.11.0  </w:t>
      </w:r>
      <w:r>
        <w:br/>
      </w:r>
      <w:r>
        <w:rPr>
          <w:rStyle w:val="VerbatimChar"/>
        </w:rPr>
        <w:t xml:space="preserve">#&gt;  [5] V8_3.4.0           vctrs_0.3.6        generics_0.1.0     htmltools_0.5.1.1 </w:t>
      </w:r>
      <w:r>
        <w:br/>
      </w:r>
      <w:r>
        <w:rPr>
          <w:rStyle w:val="VerbatimChar"/>
        </w:rPr>
        <w:t xml:space="preserve">#&gt;  [9] yaml_2.2.1         base64enc_0.1-3    utf8_1.1.4         rlang_0.4.10      </w:t>
      </w:r>
      <w:r>
        <w:br/>
      </w:r>
      <w:r>
        <w:rPr>
          <w:rStyle w:val="VerbatimChar"/>
        </w:rPr>
        <w:t xml:space="preserve">#&gt; [13] pillar_1.5.1       glue_1.4.2         DBI_1.1.1          gdtools_0.2.3     </w:t>
      </w:r>
      <w:r>
        <w:br/>
      </w:r>
      <w:r>
        <w:rPr>
          <w:rStyle w:val="VerbatimChar"/>
        </w:rPr>
        <w:t xml:space="preserve">#&gt; [17] RColorBrewer_1.1-2 uuid_0.1-4         lifecycle_1.0.0    stringr_1.4.0     </w:t>
      </w:r>
      <w:r>
        <w:br/>
      </w:r>
      <w:r>
        <w:rPr>
          <w:rStyle w:val="VerbatimChar"/>
        </w:rPr>
        <w:t xml:space="preserve">#&gt; [21] zip_2.1.1          visNetwork_2.0.9   htmlwidgets_1.5.3  memoise_2.0.0     </w:t>
      </w:r>
      <w:r>
        <w:br/>
      </w:r>
      <w:r>
        <w:rPr>
          <w:rStyle w:val="VerbatimChar"/>
        </w:rPr>
        <w:t xml:space="preserve">#&gt; [25] evaluate_0.14      knitr_1.31         fastmap_1.1.0      curl_4.3          </w:t>
      </w:r>
      <w:r>
        <w:br/>
      </w:r>
      <w:r>
        <w:rPr>
          <w:rStyle w:val="VerbatimChar"/>
        </w:rPr>
        <w:t xml:space="preserve">#&gt; [29] fansi_0.4.2        Rcpp_1.0.6         readr_1.4.0        cachem_1.0.4      </w:t>
      </w:r>
      <w:r>
        <w:br/>
      </w:r>
      <w:r>
        <w:rPr>
          <w:rStyle w:val="VerbatimChar"/>
        </w:rPr>
        <w:t xml:space="preserve">#&gt; [33] jsonlite_1.7.2     systemfonts_1.0.1  hms_1.0.0          digest_0.6.27     </w:t>
      </w:r>
      <w:r>
        <w:br/>
      </w:r>
      <w:r>
        <w:rPr>
          <w:rStyle w:val="VerbatimChar"/>
        </w:rPr>
        <w:t xml:space="preserve">#&gt; [37] stringi_1.5.3      officedown_0.2.1   cli_2.3.1          tools_4.0.4       </w:t>
      </w:r>
      <w:r>
        <w:br/>
      </w:r>
      <w:r>
        <w:rPr>
          <w:rStyle w:val="VerbatimChar"/>
        </w:rPr>
        <w:t xml:space="preserve">#&gt; [41] magrittr_2.0.1     tibble_3.1.0       crayon_1.4.1       pkgconfig_2.0.3   </w:t>
      </w:r>
      <w:r>
        <w:br/>
      </w:r>
      <w:r>
        <w:rPr>
          <w:rStyle w:val="VerbatimChar"/>
        </w:rPr>
        <w:t xml:space="preserve">#&gt; [45] ellipsis_0.3.1     data.table_1.14.0  xml2_1.3.2         rvg_0.2.5         </w:t>
      </w:r>
      <w:r>
        <w:br/>
      </w:r>
      <w:r>
        <w:rPr>
          <w:rStyle w:val="VerbatimChar"/>
        </w:rPr>
        <w:t xml:space="preserve">#&gt; [49] lubridate_1.7.10   assertthat_0.2.1   rmarkdown_2.7      rstudioapi_0.13   </w:t>
      </w:r>
      <w:r>
        <w:br/>
      </w:r>
      <w:r>
        <w:rPr>
          <w:rStyle w:val="VerbatimChar"/>
        </w:rPr>
        <w:t xml:space="preserve">#&gt; [53] R6_2.5.0           compiler_4.0.4</w:t>
      </w:r>
    </w:p>
    <w:p>
      <w:pPr>
        <w:pStyle w:val="FirstParagraph"/>
      </w:pPr>
      <w:r>
        <w:t xml:space="preserve">The current Git commit details are:</w:t>
      </w:r>
    </w:p>
    <w:p>
      <w:pPr>
        <w:pStyle w:val="SourceCode"/>
      </w:pPr>
      <w:r>
        <w:rPr>
          <w:rStyle w:val="VerbatimChar"/>
        </w:rPr>
        <w:t xml:space="preserve">#&gt; Local:    main /Users/adamsparks/OneDrive - Department of Primary Industries and Regional Development/Development/GitHub/OpenPlantPath/Reproducibility_in_Plant_Pathology</w:t>
      </w:r>
      <w:r>
        <w:br/>
      </w:r>
      <w:r>
        <w:rPr>
          <w:rStyle w:val="VerbatimChar"/>
        </w:rPr>
        <w:t xml:space="preserve">#&gt; Remote:   main @ origin (git@github.com:openplantpathology/Reproducibility_in_Plant_Pathology.git)</w:t>
      </w:r>
      <w:r>
        <w:br/>
      </w:r>
      <w:r>
        <w:rPr>
          <w:rStyle w:val="VerbatimChar"/>
        </w:rPr>
        <w:t xml:space="preserve">#&gt; Head:     [c0ea340] 2021-02-26: Minor edits to paper</w:t>
      </w:r>
    </w:p>
    <w:bookmarkEnd w:id="103"/>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8C24C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4B44BE86"/>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8E26EBD8"/>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58F2C868"/>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FC68F030"/>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8550EF50"/>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847AAB9E"/>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53C66AAC"/>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CC383342"/>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0DF279A8"/>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C4B8616E"/>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7551"/>
    <w:rPr>
      <w:rFonts w:ascii="Times New Roman" w:hAnsi="Times New Roman" w:cs="Times New Roman (Body CS)"/>
      <w:kern w:val="24"/>
      <w14:ligatures w14:val="standardContextual"/>
      <w14:numForm w14:val="oldStyle"/>
      <w14:numSpacing w14:val="proportional"/>
    </w:rPr>
  </w:style>
  <w:style w:type="paragraph" w:styleId="Heading1">
    <w:name w:val="heading 1"/>
    <w:basedOn w:val="Normal"/>
    <w:next w:val="BodyText"/>
    <w:uiPriority w:val="9"/>
    <w:qFormat/>
    <w:rsid w:val="00F57551"/>
    <w:pPr>
      <w:keepNext/>
      <w:keepLines/>
      <w:spacing w:before="480" w:after="0"/>
      <w:outlineLvl w:val="0"/>
    </w:pPr>
    <w:rPr>
      <w:rFonts w:ascii="Arial" w:eastAsiaTheme="majorEastAsia" w:hAnsi="Arial" w:cs="Times New Roman (Headings CS)"/>
      <w:b/>
      <w:bCs/>
      <w:color w:val="000000" w:themeColor="text1"/>
      <w:sz w:val="32"/>
      <w:szCs w:val="32"/>
    </w:rPr>
  </w:style>
  <w:style w:type="paragraph" w:styleId="Heading2">
    <w:name w:val="heading 2"/>
    <w:basedOn w:val="Normal"/>
    <w:next w:val="BodyText"/>
    <w:uiPriority w:val="9"/>
    <w:unhideWhenUsed/>
    <w:qFormat/>
    <w:rsid w:val="00F57551"/>
    <w:pPr>
      <w:keepNext/>
      <w:keepLines/>
      <w:spacing w:before="200" w:after="0"/>
      <w:outlineLvl w:val="1"/>
    </w:pPr>
    <w:rPr>
      <w:rFonts w:ascii="Arial" w:eastAsiaTheme="majorEastAsia" w:hAnsi="Arial" w:cs="Times New Roman (Headings CS)"/>
      <w:b/>
      <w:bCs/>
      <w:color w:val="000000" w:themeColor="text1"/>
      <w:kern w:val="32"/>
      <w:sz w:val="32"/>
      <w:szCs w:val="32"/>
    </w:rPr>
  </w:style>
  <w:style w:type="paragraph" w:styleId="Heading3">
    <w:name w:val="heading 3"/>
    <w:basedOn w:val="Normal"/>
    <w:next w:val="BodyText"/>
    <w:uiPriority w:val="9"/>
    <w:unhideWhenUsed/>
    <w:qFormat/>
    <w:rsid w:val="00F57551"/>
    <w:pPr>
      <w:keepNext/>
      <w:keepLines/>
      <w:spacing w:before="200" w:after="0"/>
      <w:outlineLvl w:val="2"/>
    </w:pPr>
    <w:rPr>
      <w:rFonts w:ascii="Arial" w:eastAsiaTheme="majorEastAsia" w:hAnsi="Arial" w:cstheme="majorBidi"/>
      <w:b/>
      <w:bCs/>
      <w:color w:val="000000" w:themeColor="text1"/>
      <w:kern w:val="28"/>
      <w:sz w:val="28"/>
      <w:szCs w:val="28"/>
    </w:rPr>
  </w:style>
  <w:style w:type="paragraph" w:styleId="Heading4">
    <w:name w:val="heading 4"/>
    <w:basedOn w:val="Normal"/>
    <w:next w:val="BodyText"/>
    <w:uiPriority w:val="9"/>
    <w:unhideWhenUsed/>
    <w:qFormat/>
    <w:rsid w:val="00F57551"/>
    <w:pPr>
      <w:keepNext/>
      <w:keepLines/>
      <w:spacing w:before="200" w:after="0"/>
      <w:outlineLvl w:val="3"/>
    </w:pPr>
    <w:rPr>
      <w:rFonts w:ascii="Arial" w:eastAsiaTheme="majorEastAsia" w:hAnsi="Arial" w:cstheme="majorBidi"/>
      <w:b/>
      <w:bCs/>
      <w:color w:val="000000" w:themeColor="text1"/>
    </w:rPr>
  </w:style>
  <w:style w:type="paragraph" w:styleId="Heading5">
    <w:name w:val="heading 5"/>
    <w:basedOn w:val="Normal"/>
    <w:next w:val="BodyText"/>
    <w:uiPriority w:val="9"/>
    <w:unhideWhenUsed/>
    <w:qFormat/>
    <w:rsid w:val="00A81BB2"/>
    <w:pPr>
      <w:keepNext/>
      <w:keepLines/>
      <w:spacing w:before="200" w:after="0" w:line="20" w:lineRule="exact"/>
      <w:outlineLvl w:val="4"/>
    </w:pPr>
    <w:rPr>
      <w:rFonts w:asciiTheme="majorHAnsi" w:eastAsiaTheme="majorEastAsia" w:hAnsiTheme="majorHAnsi" w:cstheme="majorBidi"/>
      <w:i/>
      <w:iCs/>
      <w:color w:val="000000" w:themeColor="text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57282"/>
    <w:pPr>
      <w:spacing w:before="180" w:after="180"/>
    </w:pPr>
    <w:rPr>
      <w:kern w:val="20"/>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57551"/>
    <w:pPr>
      <w:keepNext/>
      <w:keepLines/>
      <w:spacing w:before="480" w:after="240"/>
      <w:jc w:val="center"/>
    </w:pPr>
    <w:rPr>
      <w:rFonts w:ascii="Arial" w:eastAsiaTheme="majorEastAsia" w:hAnsi="Arial" w:cs="Times New Roman (Headings CS)"/>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57551"/>
    <w:pPr>
      <w:keepNext/>
      <w:keepLines/>
      <w:jc w:val="center"/>
    </w:pPr>
    <w:rPr>
      <w:rFonts w:ascii="Times New Roman" w:hAnsi="Times New Roman" w:cs="Times New Roman (Body CS)"/>
      <w:kern w:val="24"/>
      <w14:ligatures w14:val="standardContextual"/>
      <w14:numForm w14:val="oldStyle"/>
      <w14:numSpacing w14:val="proportional"/>
    </w:rPr>
  </w:style>
  <w:style w:type="paragraph" w:styleId="Date">
    <w:name w:val="Date"/>
    <w:next w:val="BodyText"/>
    <w:qFormat/>
    <w:rsid w:val="00524671"/>
    <w:pPr>
      <w:keepNext/>
      <w:keepLines/>
      <w:jc w:val="center"/>
    </w:pPr>
    <w:rPr>
      <w:rFonts w:ascii="Times New Roman" w:hAnsi="Times New Roman" w:cs="Times New Roman (Body CS)"/>
      <w:kern w:val="24"/>
      <w14:ligatures w14:val="standardContextual"/>
      <w14:numForm w14:val="oldStyle"/>
      <w14:numSpacing w14:val="proportional"/>
    </w:rPr>
  </w:style>
  <w:style w:type="paragraph" w:customStyle="1" w:styleId="Abstract">
    <w:name w:val="Abstract"/>
    <w:basedOn w:val="Normal"/>
    <w:next w:val="BodyText"/>
    <w:qFormat/>
    <w:rsid w:val="00157282"/>
    <w:pPr>
      <w:keepNext/>
      <w:keepLines/>
      <w:spacing w:before="300" w:after="300"/>
    </w:pPr>
    <w:rPr>
      <w:kern w:val="20"/>
      <w:sz w:val="20"/>
      <w:szCs w:val="20"/>
      <w14:cntxtAlts/>
    </w:rPr>
  </w:style>
  <w:style w:type="paragraph" w:styleId="Bibliography">
    <w:name w:val="Bibliography"/>
    <w:basedOn w:val="Normal"/>
    <w:qFormat/>
    <w:rsid w:val="00F57551"/>
  </w:style>
  <w:style w:type="paragraph" w:styleId="BlockText">
    <w:name w:val="Block Text"/>
    <w:basedOn w:val="BodyText"/>
    <w:next w:val="BodyText"/>
    <w:uiPriority w:val="9"/>
    <w:unhideWhenUsed/>
    <w:qFormat/>
    <w:rsid w:val="00524671"/>
    <w:pPr>
      <w:spacing w:before="100" w:after="100"/>
    </w:pPr>
    <w:rPr>
      <w:rFonts w:eastAsiaTheme="majorEastAsia" w:cs="Times New Roman (Headings CS)"/>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DDDDD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customStyle="1" w:styleId="BodyTextChar">
    <w:name w:val="Body Text Char"/>
    <w:basedOn w:val="DefaultParagraphFont"/>
    <w:link w:val="BodyText"/>
    <w:rsid w:val="009470D2"/>
    <w:rPr>
      <w:rFonts w:ascii="Times New Roman" w:hAnsi="Times New Roman"/>
      <w:kern w:val="20"/>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9" Type="http://schemas.openxmlformats.org/officeDocument/2006/relationships/hyperlink" Target="http://adamhsparks.github.io/MICCORDEA/" TargetMode="External"/>
<Relationship Id="rId89" Type="http://schemas.openxmlformats.org/officeDocument/2006/relationships/hyperlink" Target="http://sbfitopatologia.org.br/tpp/post/reproducibility-editor/" TargetMode="External"/>
<Relationship Id="rId92" Type="http://schemas.openxmlformats.org/officeDocument/2006/relationships/hyperlink" Target="https://doi.org/10.1002/jnr.23785" TargetMode="External"/>
<Relationship Id="rId44" Type="http://schemas.openxmlformats.org/officeDocument/2006/relationships/hyperlink" Target="https://doi.org/10.1007/s10584-015-1580-2" TargetMode="External"/>
<Relationship Id="rId60" Type="http://schemas.openxmlformats.org/officeDocument/2006/relationships/hyperlink" Target="https://doi.org/10.1007/s10658-020-02126-2" TargetMode="External"/>
<Relationship Id="rId72" Type="http://schemas.openxmlformats.org/officeDocument/2006/relationships/hyperlink" Target="https://doi.org/10.1007/s40858-018-00273-w" TargetMode="External"/>
<Relationship Id="rId87" Type="http://schemas.openxmlformats.org/officeDocument/2006/relationships/hyperlink" Target="https://doi.org/10.1021/acs.analchem.5b04300" TargetMode="External"/>
<Relationship Id="rId46" Type="http://schemas.openxmlformats.org/officeDocument/2006/relationships/hyperlink" Target="https://doi.org/10.1038/533437a" TargetMode="External"/>
<Relationship Id="rId95" Type="http://schemas.openxmlformats.org/officeDocument/2006/relationships/hyperlink" Target="https://doi.org/10.1038/sdata.2016.18" TargetMode="External"/>
<Relationship Id="rId77" Type="http://schemas.openxmlformats.org/officeDocument/2006/relationships/hyperlink" Target="https://doi.org/10.1093/biostatistics/kxp014" TargetMode="External"/>
<Relationship Id="rId83" Type="http://schemas.openxmlformats.org/officeDocument/2006/relationships/hyperlink" Target="https://doi.org/10.1094/PDIS-04-11-031" TargetMode="External"/>
<Relationship Id="rId65" Type="http://schemas.openxmlformats.org/officeDocument/2006/relationships/hyperlink" Target="https://doi.org/10.1094/PHYTO-07-15-0165-LE" TargetMode="External"/>
<Relationship Id="rId57" Type="http://schemas.openxmlformats.org/officeDocument/2006/relationships/hyperlink" Target="https://doi.org/10.1094/PHYTO-12-14-0350-FI" TargetMode="External"/>
<Relationship Id="rId75" Type="http://schemas.openxmlformats.org/officeDocument/2006/relationships/hyperlink" Target="https://doi.org/10.1101/066803" TargetMode="External"/>
<Relationship Id="rId63" Type="http://schemas.openxmlformats.org/officeDocument/2006/relationships/hyperlink" Target="https://doi.org/10.1111/ppa.12590" TargetMode="External"/>
<Relationship Id="rId50" Type="http://schemas.openxmlformats.org/officeDocument/2006/relationships/hyperlink" Target="https://doi.org/10.1111/rssa.12378" TargetMode="External"/>
<Relationship Id="rId40" Type="http://schemas.openxmlformats.org/officeDocument/2006/relationships/hyperlink" Target="https://doi.org/10.1177/0309132515599625" TargetMode="External"/>
<Relationship Id="rId97" Type="http://schemas.openxmlformats.org/officeDocument/2006/relationships/hyperlink" Target="https://doi.org/10.1186/s13059-016-1044-7" TargetMode="External"/>
<Relationship Id="rId55" Type="http://schemas.openxmlformats.org/officeDocument/2006/relationships/hyperlink" Target="https://doi.org/10.1371/journal.pbio.1002333" TargetMode="External"/>
<Relationship Id="rId53" Type="http://schemas.openxmlformats.org/officeDocument/2006/relationships/hyperlink" Target="https://doi.org/10.1371/journal.pmed.1001747" TargetMode="External"/>
<Relationship Id="rId85" Type="http://schemas.openxmlformats.org/officeDocument/2006/relationships/hyperlink" Target="https://doi.org/10.1371/journal.pone.0067111" TargetMode="External"/>
<Relationship Id="rId70" Type="http://schemas.openxmlformats.org/officeDocument/2006/relationships/hyperlink" Target="https://doi.org/10.17605/OSF.IO/2X7FC" TargetMode="External"/>
<Relationship Id="rId81" Type="http://schemas.openxmlformats.org/officeDocument/2006/relationships/hyperlink" Target="https://doi.org/10.1890/ES11-00128.1" TargetMode="External"/>
<Relationship Id="rId67" Type="http://schemas.openxmlformats.org/officeDocument/2006/relationships/hyperlink" Target="https://doi.org/10.21105/joss.01541" TargetMode="External"/>
<Relationship Id="rId42" Type="http://schemas.openxmlformats.org/officeDocument/2006/relationships/hyperlink" Target="https://doi.org/10.32614/RJ-2018-017" TargetMode="External"/>
<Relationship Id="rId28" Type="http://schemas.openxmlformats.org/officeDocument/2006/relationships/hyperlink" Target="https://emdelponte.github.io/paper-white-mold-meta-analysis/" TargetMode="External"/>
<Relationship Id="rId32" Type="http://schemas.openxmlformats.org/officeDocument/2006/relationships/hyperlink" Target="https://handle.net/" TargetMode="External"/>
<Relationship Id="rId30" Type="http://schemas.openxmlformats.org/officeDocument/2006/relationships/hyperlink" Target="https://mybinder.org" TargetMode="External"/>
<Relationship Id="rId31" Type="http://schemas.openxmlformats.org/officeDocument/2006/relationships/hyperlink" Target="https://www.doi.org/" TargetMode="External"/>
<Relationship Id="rId33" Type="http://schemas.openxmlformats.org/officeDocument/2006/relationships/hyperlink" Target="https://www.go-fair.org/fair-principles/" TargetMode="External"/>
<Relationship Id="rId20" Type="http://schemas.openxmlformats.org/officeDocument/2006/relationships/hyperlink" Target="mailto:Adam.Sparks@dpird.wa.gov.au" TargetMode="External"/>
<Relationship Id="rId98" Type="http://schemas.openxmlformats.org/officeDocument/2006/relationships/image" Target="media/file11d2563138b9f.pdf"/>
</Relationships>

</file>

<file path=word/_rels/footnotes.xml.rels><?xml version="1.0" encoding="UTF-8" standalone="yes"?>

<Relationships  xmlns="http://schemas.openxmlformats.org/package/2006/relationships">
<Relationship Id="rId29" Type="http://schemas.openxmlformats.org/officeDocument/2006/relationships/hyperlink" Target="http://adamhsparks.github.io/MICCORDEA/" TargetMode="External"/>
<Relationship Id="rId89" Type="http://schemas.openxmlformats.org/officeDocument/2006/relationships/hyperlink" Target="http://sbfitopatologia.org.br/tpp/post/reproducibility-editor/" TargetMode="External"/>
<Relationship Id="rId92" Type="http://schemas.openxmlformats.org/officeDocument/2006/relationships/hyperlink" Target="https://doi.org/10.1002/jnr.23785" TargetMode="External"/>
<Relationship Id="rId44" Type="http://schemas.openxmlformats.org/officeDocument/2006/relationships/hyperlink" Target="https://doi.org/10.1007/s10584-015-1580-2" TargetMode="External"/>
<Relationship Id="rId60" Type="http://schemas.openxmlformats.org/officeDocument/2006/relationships/hyperlink" Target="https://doi.org/10.1007/s10658-020-02126-2" TargetMode="External"/>
<Relationship Id="rId72" Type="http://schemas.openxmlformats.org/officeDocument/2006/relationships/hyperlink" Target="https://doi.org/10.1007/s40858-018-00273-w" TargetMode="External"/>
<Relationship Id="rId87" Type="http://schemas.openxmlformats.org/officeDocument/2006/relationships/hyperlink" Target="https://doi.org/10.1021/acs.analchem.5b04300" TargetMode="External"/>
<Relationship Id="rId46" Type="http://schemas.openxmlformats.org/officeDocument/2006/relationships/hyperlink" Target="https://doi.org/10.1038/533437a" TargetMode="External"/>
<Relationship Id="rId95" Type="http://schemas.openxmlformats.org/officeDocument/2006/relationships/hyperlink" Target="https://doi.org/10.1038/sdata.2016.18" TargetMode="External"/>
<Relationship Id="rId77" Type="http://schemas.openxmlformats.org/officeDocument/2006/relationships/hyperlink" Target="https://doi.org/10.1093/biostatistics/kxp014" TargetMode="External"/>
<Relationship Id="rId83" Type="http://schemas.openxmlformats.org/officeDocument/2006/relationships/hyperlink" Target="https://doi.org/10.1094/PDIS-04-11-031" TargetMode="External"/>
<Relationship Id="rId65" Type="http://schemas.openxmlformats.org/officeDocument/2006/relationships/hyperlink" Target="https://doi.org/10.1094/PHYTO-07-15-0165-LE" TargetMode="External"/>
<Relationship Id="rId57" Type="http://schemas.openxmlformats.org/officeDocument/2006/relationships/hyperlink" Target="https://doi.org/10.1094/PHYTO-12-14-0350-FI" TargetMode="External"/>
<Relationship Id="rId75" Type="http://schemas.openxmlformats.org/officeDocument/2006/relationships/hyperlink" Target="https://doi.org/10.1101/066803" TargetMode="External"/>
<Relationship Id="rId63" Type="http://schemas.openxmlformats.org/officeDocument/2006/relationships/hyperlink" Target="https://doi.org/10.1111/ppa.12590" TargetMode="External"/>
<Relationship Id="rId50" Type="http://schemas.openxmlformats.org/officeDocument/2006/relationships/hyperlink" Target="https://doi.org/10.1111/rssa.12378" TargetMode="External"/>
<Relationship Id="rId40" Type="http://schemas.openxmlformats.org/officeDocument/2006/relationships/hyperlink" Target="https://doi.org/10.1177/0309132515599625" TargetMode="External"/>
<Relationship Id="rId97" Type="http://schemas.openxmlformats.org/officeDocument/2006/relationships/hyperlink" Target="https://doi.org/10.1186/s13059-016-1044-7" TargetMode="External"/>
<Relationship Id="rId55" Type="http://schemas.openxmlformats.org/officeDocument/2006/relationships/hyperlink" Target="https://doi.org/10.1371/journal.pbio.1002333" TargetMode="External"/>
<Relationship Id="rId53" Type="http://schemas.openxmlformats.org/officeDocument/2006/relationships/hyperlink" Target="https://doi.org/10.1371/journal.pmed.1001747" TargetMode="External"/>
<Relationship Id="rId85" Type="http://schemas.openxmlformats.org/officeDocument/2006/relationships/hyperlink" Target="https://doi.org/10.1371/journal.pone.0067111" TargetMode="External"/>
<Relationship Id="rId70" Type="http://schemas.openxmlformats.org/officeDocument/2006/relationships/hyperlink" Target="https://doi.org/10.17605/OSF.IO/2X7FC" TargetMode="External"/>
<Relationship Id="rId81" Type="http://schemas.openxmlformats.org/officeDocument/2006/relationships/hyperlink" Target="https://doi.org/10.1890/ES11-00128.1" TargetMode="External"/>
<Relationship Id="rId67" Type="http://schemas.openxmlformats.org/officeDocument/2006/relationships/hyperlink" Target="https://doi.org/10.21105/joss.01541" TargetMode="External"/>
<Relationship Id="rId42" Type="http://schemas.openxmlformats.org/officeDocument/2006/relationships/hyperlink" Target="https://doi.org/10.32614/RJ-2018-017" TargetMode="External"/>
<Relationship Id="rId28" Type="http://schemas.openxmlformats.org/officeDocument/2006/relationships/hyperlink" Target="https://emdelponte.github.io/paper-white-mold-meta-analysis/" TargetMode="External"/>
<Relationship Id="rId32" Type="http://schemas.openxmlformats.org/officeDocument/2006/relationships/hyperlink" Target="https://handle.net/" TargetMode="External"/>
<Relationship Id="rId30" Type="http://schemas.openxmlformats.org/officeDocument/2006/relationships/hyperlink" Target="https://mybinder.org" TargetMode="External"/>
<Relationship Id="rId31" Type="http://schemas.openxmlformats.org/officeDocument/2006/relationships/hyperlink" Target="https://www.doi.org/" TargetMode="External"/>
<Relationship Id="rId33" Type="http://schemas.openxmlformats.org/officeDocument/2006/relationships/hyperlink" Target="https://www.go-fair.org/fair-principles/" TargetMode="External"/>
<Relationship Id="rId20" Type="http://schemas.openxmlformats.org/officeDocument/2006/relationships/hyperlink"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160</Words>
  <Characters>913</Characters>
  <Application>Microsoft Office Word</Application>
  <DocSecurity>0</DocSecurity>
  <Lines>7</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My title</vt:lpstr>
      <vt:lpstr>Heading 1</vt:lpstr>
      <vt:lpstr>    Heading 2</vt:lpstr>
      <vt:lpstr>        Heading 3</vt:lpstr>
    </vt:vector>
  </TitlesOfParts>
  <Company>University of Wollongong</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Insights Into Computational Reproducibility in Plant Pathology and a Way Forward</dc:title>
  <dc:creator>Adam H. Sparks1,2,✉, Emerson Del Ponte3, Kaique dos Santos Alves3, Zachary Foster4, and Niklaus J Grünwald5</dc:creator>
  <cp:keywords/>
  <dcterms:created xsi:type="dcterms:W3CDTF">2021-03-12T07:12:41Z</dcterms:created>
  <dcterms:modified xsi:type="dcterms:W3CDTF">2021-03-12T15:12:41Z</dcterms:modified>
  <cp:lastModifiedBy>adamsparks</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research practices have been highlighted extensively during the last ten years in many fields of study as essential standards needed to promote transparency and reproducibility of scientific results. Scientific claims can only be evaluated based on how protocols, materials, equipment and methods were described; data were collected and prepared, and; analyses conducted. Openly sharing protocols, data and computational code is central for current scholarly dissemination and communication, but in many fields, including plant pathology, adoption of these practices has been slow. We randomly selected 300 articles published from 2012 to 2018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vt:lpwstr>
  </property>
  <property fmtid="{D5CDD505-2E9C-101B-9397-08002B2CF9AE}" pid="3" name="bibliography">
    <vt:lpwstr>references.bib</vt:lpwstr>
  </property>
  <property fmtid="{D5CDD505-2E9C-101B-9397-08002B2CF9AE}" pid="4" name="csl">
    <vt:lpwstr>../templates/TPP.csl</vt:lpwstr>
  </property>
  <property fmtid="{D5CDD505-2E9C-101B-9397-08002B2CF9AE}" pid="5" name="highlights">
    <vt:lpwstr>Open research practices are highlighted extensively in the broader scientific community. Our survey of 300 randomly selected articles from 2012 to 2018 indicates that we have work to do in this area as plant pathologists with most articles scoring low in openness and reproducibility.</vt:lpwstr>
  </property>
  <property fmtid="{D5CDD505-2E9C-101B-9397-08002B2CF9AE}" pid="6" name="output">
    <vt:lpwstr/>
  </property>
</Properties>
</file>