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02.eps" ContentType="application/eps"/>
  <Override PartName="/word/media/rId103.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open science, open data, reproducible research, FAIR data</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300 articles published from 2012 to 2018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3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It goes without saying that plant pathologists already provide information on protocols and chemicals allowing for reproducibility.</w:t>
      </w:r>
      <w:r>
        <w:t xml:space="preserve"> </w:t>
      </w:r>
      <w:r>
        <w:t xml:space="preserve">However, very often biological specimens such as strains, cultures or cultivars are often not available.</w:t>
      </w:r>
      <w:r>
        <w:t xml:space="preserve"> </w:t>
      </w:r>
      <w:r>
        <w:t xml:space="preserve">These cases do constitute a lack of reproducibility but will not be covered here.</w:t>
      </w:r>
    </w:p>
    <w:bookmarkStart w:id="22" w:name="Xe267a9bd86ce2cff3f259b4a28a4a09901d576a"/>
    <w:p>
      <w:pPr>
        <w:pStyle w:val="Heading2"/>
      </w:pPr>
      <w:r>
        <w:t xml:space="preserve">Where do we stand in regards to reproducibility?</w:t>
      </w:r>
    </w:p>
    <w:p>
      <w:pPr>
        <w:pStyle w:val="FirstParagraph"/>
      </w:pPr>
      <w:r>
        <w:t xml:space="preserve">In an effort to understand where as a discipline we stand as plant pathologists in regards to open science and reproducible research, we surveyed a broad selection of articles to represent a broad swathe of publications to evaluate our status.</w:t>
      </w:r>
      <w:r>
        <w:t xml:space="preserve"> </w:t>
      </w: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 (see appendix for details on the methodology).</w:t>
      </w:r>
    </w:p>
    <w:p>
      <w:pPr>
        <w:pStyle w:val="BodyText"/>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r>
        <w:t xml:space="preserve"> </w:t>
      </w:r>
      <w:r>
        <w:t xml:space="preserve">No journals surveyed were completely closed, all offered at least an option for open access but some were completely open.The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 (Figure</w:t>
      </w:r>
      <w:r>
        <w:t xml:space="preserve"> </w:t>
      </w:r>
      <w:r>
        <w:t xml:space="preserve">1</w:t>
      </w:r>
      <w:r>
        <w:t xml:space="preserve">A).</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1</w:t>
      </w:r>
      <w:r>
        <w:t xml:space="preserve">B).</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1</w:t>
      </w:r>
      <w:r>
        <w:t xml:space="preserve">C).</w:t>
      </w:r>
    </w:p>
    <w:p>
      <w:pPr>
        <w:pStyle w:val="BodyText"/>
      </w:pPr>
      <w:r>
        <w:t xml:space="preserve">However, data availability was mostly not available with 243 or 81.5% scoring 0’ where the data was not available or mentioned in the article.</w:t>
      </w:r>
      <w:r>
        <w:t xml:space="preserve"> </w:t>
      </w:r>
      <w:r>
        <w:t xml:space="preserve">However, more articles, 29 or 9.7%, scored</w:t>
      </w:r>
      <w:r>
        <w:t xml:space="preserve"> </w:t>
      </w:r>
      <w:r>
        <w:t xml:space="preserve">‘</w:t>
      </w:r>
      <w:r>
        <w:t xml:space="preserve">3</w:t>
      </w:r>
      <w:r>
        <w:t xml:space="preserve">’</w:t>
      </w:r>
      <w:r>
        <w:t xml:space="preserve"> </w:t>
      </w:r>
      <w:r>
        <w:t xml:space="preserve">than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with two articles not producing shareable data (Figure</w:t>
      </w:r>
      <w:r>
        <w:t xml:space="preserve"> </w:t>
      </w:r>
      <w:r>
        <w:t xml:space="preserve">1</w:t>
      </w:r>
      <w:r>
        <w:t xml:space="preserve">D).</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r>
        <w:t xml:space="preserve">2</w:t>
      </w:r>
      <w:r>
        <w:t xml:space="preserve">).</w:t>
      </w:r>
    </w:p>
    <w:p>
      <w:pPr>
        <w:pStyle w:val="BodyText"/>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bookmarkEnd w:id="22"/>
    <w:bookmarkStart w:id="26" w:name="are-there-good-examples-in-the-field"/>
    <w:p>
      <w:pPr>
        <w:pStyle w:val="Heading2"/>
      </w:pPr>
      <w:r>
        <w:t xml:space="preserve">Are there good examples in the field?</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 Madden</w:t>
      </w:r>
      <w:r>
        <w:t xml:space="preserve"> </w:t>
      </w:r>
      <w:r>
        <w:rPr>
          <w:iCs/>
          <w:i/>
        </w:rPr>
        <w:t xml:space="preserve">et al.</w:t>
      </w:r>
      <w:r>
        <w:t xml:space="preserve"> </w:t>
      </w:r>
      <w:r>
        <w:t xml:space="preserve">(2015)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Lehner</w:t>
      </w:r>
      <w:r>
        <w:t xml:space="preserve"> </w:t>
      </w:r>
      <w:r>
        <w:rPr>
          <w:iCs/>
          <w:i/>
        </w:rPr>
        <w:t xml:space="preserve">et al.</w:t>
      </w:r>
      <w:r>
        <w:t xml:space="preserve"> </w:t>
      </w:r>
      <w:r>
        <w:t xml:space="preserve">(2017)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3">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 Duku</w:t>
      </w:r>
      <w:r>
        <w:t xml:space="preserve"> </w:t>
      </w:r>
      <w:r>
        <w:rPr>
          <w:iCs/>
          <w:i/>
        </w:rPr>
        <w:t xml:space="preserve">et al.</w:t>
      </w:r>
      <w:r>
        <w:t xml:space="preserve"> </w:t>
      </w:r>
      <w:r>
        <w:t xml:space="preserve">(2016)</w:t>
      </w:r>
      <w:r>
        <w:t xml:space="preserve"> </w:t>
      </w:r>
      <w:r>
        <w:t xml:space="preserve">provide scripts for models, data and code for graphs, via a website hosted by GitHub,</w:t>
      </w:r>
      <w:r>
        <w:t xml:space="preserve"> </w:t>
      </w:r>
      <w:hyperlink r:id="rId24">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A final example is provided by Carleson et al.</w:t>
      </w:r>
      <w:r>
        <w:t xml:space="preserve"> </w:t>
      </w:r>
      <w:r>
        <w:t xml:space="preserve">(2019)</w:t>
      </w:r>
      <w:r>
        <w:t xml:space="preserve"> </w:t>
      </w:r>
      <w:r>
        <w:t xml:space="preserve">who hosted the code for reproducing a population genomic analysis of</w:t>
      </w:r>
      <w:r>
        <w:t xml:space="preserve"> </w:t>
      </w:r>
      <w:r>
        <w:rPr>
          <w:iCs/>
          <w:i/>
        </w:rPr>
        <w:t xml:space="preserve">Phytophthora plurivora</w:t>
      </w:r>
      <w:r>
        <w:t xml:space="preserve"> </w:t>
      </w:r>
      <w:r>
        <w:t xml:space="preserve">on github, while providing all data on OSF.</w:t>
      </w:r>
    </w:p>
    <w:p>
      <w:pPr>
        <w:pStyle w:val="BodyText"/>
      </w:pPr>
      <w:r>
        <w:t xml:space="preserve">The third level is the use of proper data repositories such as Github,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w:t>
      </w:r>
      <w:r>
        <w:t xml:space="preserve"> </w:t>
      </w:r>
      <w:r>
        <w:rPr>
          <w:iCs/>
          <w:i/>
        </w:rPr>
        <w:t xml:space="preserve">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 Carleson et al.</w:t>
      </w:r>
      <w:r>
        <w:t xml:space="preserve"> </w:t>
      </w:r>
      <w:r>
        <w:t xml:space="preserve">(2019)</w:t>
      </w:r>
      <w:r>
        <w:t xml:space="preserve"> </w:t>
      </w:r>
      <w:r>
        <w:t xml:space="preserve">provided all data on OSF</w:t>
      </w:r>
      <w:r>
        <w:t xml:space="preserve"> </w:t>
      </w:r>
      <w:r>
        <w:t xml:space="preserve">(2019)</w:t>
      </w:r>
      <w:r>
        <w:t xml:space="preserve">.</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 Khaliq</w:t>
      </w:r>
      <w:r>
        <w:t xml:space="preserve"> </w:t>
      </w:r>
      <w:r>
        <w:rPr>
          <w:iCs/>
          <w:i/>
        </w:rPr>
        <w:t xml:space="preserve">et al.</w:t>
      </w:r>
      <w:r>
        <w:t xml:space="preserve"> </w:t>
      </w:r>
      <w:r>
        <w:t xml:space="preserve">(Khaliq et al. 2020)</w:t>
      </w:r>
      <w:r>
        <w:t xml:space="preserve"> </w:t>
      </w:r>
      <w:r>
        <w:t xml:space="preserve">have done.</w:t>
      </w:r>
      <w:r>
        <w:t xml:space="preserve"> </w:t>
      </w:r>
      <w:r>
        <w:t xml:space="preserve">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n.d.)</w:t>
      </w:r>
      <w:r>
        <w:t xml:space="preserve">.</w:t>
      </w:r>
      <w:r>
        <w:t xml:space="preserve"> </w:t>
      </w:r>
      <w:r>
        <w:t xml:space="preserve">When this level is employed, tools such as Binder,</w:t>
      </w:r>
      <w:r>
        <w:t xml:space="preserve"> </w:t>
      </w:r>
      <w:hyperlink r:id="rId2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w:t>
      </w:r>
      <w:r>
        <w:t xml:space="preserve"> </w:t>
      </w:r>
      <w:r>
        <w:rPr>
          <w:iCs/>
          <w:i/>
        </w:rPr>
        <w:t xml:space="preserve">et al.</w:t>
      </w:r>
      <w:r>
        <w:t xml:space="preserve"> </w:t>
      </w:r>
      <w:r>
        <w:t xml:space="preserve">used</w:t>
      </w:r>
      <w:r>
        <w:t xml:space="preserve"> </w:t>
      </w:r>
      <w:r>
        <w:t xml:space="preserve">(2019)</w:t>
      </w:r>
      <w:r>
        <w:t xml:space="preserve">.</w:t>
      </w:r>
      <w:r>
        <w:t xml:space="preserve"> </w:t>
      </w:r>
      <w:r>
        <w:t xml:space="preserve">Kamvar</w:t>
      </w:r>
      <w:r>
        <w:t xml:space="preserve"> </w:t>
      </w:r>
      <w:r>
        <w:rPr>
          <w:iCs/>
          <w:i/>
        </w:rPr>
        <w:t xml:space="preserve">et al.</w:t>
      </w:r>
      <w:r>
        <w:t xml:space="preserve"> </w:t>
      </w:r>
      <w:r>
        <w:t xml:space="preserve">(2015)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26"/>
    <w:bookmarkStart w:id="31" w:name="X2952e30351bd26003d151c53ca79de669923faa"/>
    <w:p>
      <w:pPr>
        <w:pStyle w:val="Heading2"/>
      </w:pPr>
      <w:r>
        <w:t xml:space="preserve">Best practices to enhance reproducible research</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2</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(1) data redundancy, ensuring no records are duplicated and (2)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27">
        <w:r>
          <w:rPr>
            <w:rStyle w:val="Hyperlink"/>
          </w:rPr>
          <w:t xml:space="preserve">https://www.doi.org/</w:t>
        </w:r>
      </w:hyperlink>
      <w:r>
        <w:t xml:space="preserve">) but the Handle.Net Registry (HNR) (</w:t>
      </w:r>
      <w:hyperlink r:id="rId28">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29">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3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often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31"/>
    <w:bookmarkEnd w:id="32"/>
    <w:bookmarkStart w:id="36" w:name="appendix"/>
    <w:p>
      <w:pPr>
        <w:pStyle w:val="Heading1"/>
      </w:pPr>
      <w:r>
        <w:t xml:space="preserve">Appendix</w:t>
      </w:r>
    </w:p>
    <w:bookmarkStart w:id="33" w:name="article-selection"/>
    <w:p>
      <w:pPr>
        <w:pStyle w:val="Heading2"/>
      </w:pPr>
      <w:r>
        <w:t xml:space="preserve">Article selection</w:t>
      </w:r>
    </w:p>
    <w:p>
      <w:pPr>
        <w:pStyle w:val="FirstParagraph"/>
      </w:pP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Cs/>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w:t>
      </w:r>
      <w:r>
        <w:t xml:space="preserve"> </w:t>
      </w:r>
      <w:r>
        <w:t xml:space="preserve">“</w:t>
      </w:r>
      <w:r>
        <w:t xml:space="preserve">Reproducibility_in_plant_pathology_notes.ods,</w:t>
      </w:r>
      <w:r>
        <w:t xml:space="preserve">”</w:t>
      </w:r>
      <w:r>
        <w:t xml:space="preserve"> </w:t>
      </w:r>
      <w:r>
        <w:t xml:space="preserve">available in this paper’s repository in `/inst/extdata’.</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bookmarkEnd w:id="33"/>
    <w:bookmarkStart w:id="34" w:name="scoring-criteria"/>
    <w:p>
      <w:pPr>
        <w:pStyle w:val="Heading2"/>
      </w:pPr>
      <w:r>
        <w:t xml:space="preserve">Scoring criteria</w:t>
      </w:r>
    </w:p>
    <w:p>
      <w:pPr>
        <w:pStyle w:val="FirstParagraph"/>
      </w:pPr>
      <w:r>
        <w:t xml:space="preserve">Four individuals were assigned to rate a randomised list of journal articles using scoring criteria devised for the purposes of this research (Table</w:t>
      </w:r>
      <w:r>
        <w:t xml:space="preserve"> </w:t>
      </w:r>
      <w:r>
        <w:t xml:space="preserve">3</w:t>
      </w:r>
      <w:r>
        <w:t xml:space="preserve">).</w:t>
      </w:r>
    </w:p>
    <w:p>
      <w:pPr>
        <w:pStyle w:val="BodyText"/>
      </w:pPr>
      <w:r>
        <w:t xml:space="preserve">Each journal was classified as to whether they were completely open (TRUE), behind a paywall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2021)</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p>
      <w:pPr>
        <w:pStyle w:val="BodyText"/>
      </w:pPr>
      <w:r>
        <w:t xml:space="preserve">We recognise that the scoring methods were developed by the authors specifically for this exercise and are not entirely subjective.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bookmarkEnd w:id="34"/>
    <w:bookmarkStart w:id="35" w:name="statistical-analysis"/>
    <w:p>
      <w:pPr>
        <w:pStyle w:val="Heading2"/>
      </w:pPr>
      <w:r>
        <w:t xml:space="preserve">Statistical analysis</w:t>
      </w:r>
    </w:p>
    <w:p>
      <w:pPr>
        <w:pStyle w:val="FirstParagraph"/>
      </w:pPr>
      <w:r>
        <w:t xml:space="preserve">The statistical analysis was performed using R version 4.1.0</w:t>
      </w:r>
      <w:r>
        <w:t xml:space="preserve"> </w:t>
      </w:r>
      <w:r>
        <w:t xml:space="preserve">(R Core Team 2021)</w:t>
      </w:r>
      <w:r>
        <w:t xml:space="preserve"> </w:t>
      </w:r>
      <w:r>
        <w:t xml:space="preserve">on an Apple MacBook Air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(Bürkner 2018)</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with a mean of 0 and a standard deviation of 10 for the fixed effects.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(Makowski et al. 2019)</w:t>
      </w:r>
      <w:r>
        <w:t xml:space="preserve">.</w:t>
      </w:r>
    </w:p>
    <w:bookmarkEnd w:id="35"/>
    <w:bookmarkEnd w:id="36"/>
    <w:bookmarkStart w:id="37"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N.J.G. provided five-year impact factors.</w:t>
      </w:r>
      <w:r>
        <w:t xml:space="preserve"> </w:t>
      </w:r>
      <w:r>
        <w:t xml:space="preserve">A.H.S., E.DP., Z.F. and K.dSA.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37"/>
    <w:bookmarkStart w:id="39" w:name="data-availability-statement"/>
    <w:p>
      <w:pPr>
        <w:pStyle w:val="Heading1"/>
      </w:pPr>
      <w:r>
        <w:t xml:space="preserve">Data availability statement</w:t>
      </w:r>
    </w:p>
    <w:p>
      <w:pPr>
        <w:pStyle w:val="FirstParagraph"/>
      </w:pPr>
      <w:r>
        <w:t xml:space="preserve">The raw data for this work are documented and available from DOI</w:t>
      </w:r>
      <w:r>
        <w:t xml:space="preserve"> </w:t>
      </w:r>
      <w:hyperlink r:id="rId38">
        <w:r>
          <w:rPr>
            <w:rStyle w:val="Hyperlink"/>
          </w:rPr>
          <w:t xml:space="preserve">https://doi.org/10.5281/zenodo.4941722</w:t>
        </w:r>
      </w:hyperlink>
      <w:r>
        <w:t xml:space="preserve">.</w:t>
      </w:r>
    </w:p>
    <w:bookmarkEnd w:id="39"/>
    <w:bookmarkStart w:id="42" w:name="code-availability-statement"/>
    <w:p>
      <w:pPr>
        <w:pStyle w:val="Heading1"/>
      </w:pPr>
      <w:r>
        <w:t xml:space="preserve">Code availability statement</w:t>
      </w:r>
    </w:p>
    <w:p>
      <w:pPr>
        <w:pStyle w:val="FirstParagraph"/>
      </w:pPr>
      <w:r>
        <w:t xml:space="preserve">All code used in the analyses and data visualization and associated materials have been made available as research compendium available from DOI</w:t>
      </w:r>
      <w:r>
        <w:t xml:space="preserve"> </w:t>
      </w:r>
      <w:hyperlink r:id="rId40">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1">
        <w:r>
          <w:rPr>
            <w:rStyle w:val="Hyperlink"/>
          </w:rPr>
          <w:t xml:space="preserve">https://openplantpathology.github.io/Reproducibility_in_Plant_Pathology/</w:t>
        </w:r>
      </w:hyperlink>
      <w:r>
        <w:t xml:space="preserve">.</w:t>
      </w:r>
    </w:p>
    <w:bookmarkEnd w:id="42"/>
    <w:bookmarkStart w:id="43" w:name="acknowledgements"/>
    <w:p>
      <w:pPr>
        <w:pStyle w:val="Heading1"/>
      </w:pPr>
      <w:r>
        <w:t xml:space="preserve">Acknowledgements</w:t>
      </w:r>
    </w:p>
    <w:p>
      <w:r>
        <w:br w:type="page"/>
      </w:r>
    </w:p>
    <w:bookmarkEnd w:id="43"/>
    <w:bookmarkStart w:id="100" w:name="references"/>
    <w:p>
      <w:pPr>
        <w:pStyle w:val="Heading1"/>
      </w:pPr>
      <w:r>
        <w:t xml:space="preserve">References</w:t>
      </w:r>
    </w:p>
    <w:bookmarkStart w:id="99" w:name="refs"/>
    <w:bookmarkStart w:id="45"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4">
        <w:r>
          <w:rPr>
            <w:rStyle w:val="Hyperlink"/>
          </w:rPr>
          <w:t xml:space="preserve">https://www.arc.gov.au/policies-strategies/policy/arc-open-access-policy</w:t>
        </w:r>
      </w:hyperlink>
      <w:r>
        <w:t xml:space="preserve"> </w:t>
      </w:r>
      <w:r>
        <w:t xml:space="preserve">[Accessed April 20, 2020].</w:t>
      </w:r>
    </w:p>
    <w:bookmarkEnd w:id="45"/>
    <w:bookmarkStart w:id="46" w:name="ref-Baker2016a"/>
    <w:p>
      <w:pPr>
        <w:pStyle w:val="Bibliography"/>
      </w:pPr>
      <w:r>
        <w:t xml:space="preserve">Baker, M. 2016. Muddled meanings hamper efforts to fix reproducibility crisis. Nature News.</w:t>
      </w:r>
    </w:p>
    <w:bookmarkEnd w:id="46"/>
    <w:bookmarkStart w:id="47" w:name="ref-Brunsdon2015"/>
    <w:p>
      <w:pPr>
        <w:pStyle w:val="Bibliography"/>
      </w:pPr>
      <w:r>
        <w:t xml:space="preserve">Brunsdon, C. 2015.</w:t>
      </w:r>
      <w:r>
        <w:t xml:space="preserve"> </w:t>
      </w:r>
      <w:r>
        <w:t xml:space="preserve">Quantitative methods I: Reproducible research and quantitative geography</w:t>
      </w:r>
      <w:r>
        <w:t xml:space="preserve">. Prog. Hum. Geogr.</w:t>
      </w:r>
    </w:p>
    <w:bookmarkEnd w:id="47"/>
    <w:bookmarkStart w:id="48"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p>
    <w:bookmarkEnd w:id="48"/>
    <w:bookmarkStart w:id="49"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49"/>
    <w:bookmarkStart w:id="51" w:name="ref-Carleson_Grünwald_2019"/>
    <w:p>
      <w:pPr>
        <w:pStyle w:val="Bibliography"/>
      </w:pPr>
      <w:r>
        <w:t xml:space="preserve">Carleson, N., and Grünwald, N. J. 2019. Phytophthora plurivora populations. Available at:</w:t>
      </w:r>
      <w:r>
        <w:t xml:space="preserve"> </w:t>
      </w:r>
      <w:hyperlink r:id="rId50">
        <w:r>
          <w:rPr>
            <w:rStyle w:val="Hyperlink"/>
          </w:rPr>
          <w:t xml:space="preserve">osf.io/j2c46</w:t>
        </w:r>
      </w:hyperlink>
      <w:r>
        <w:t xml:space="preserve">.</w:t>
      </w:r>
    </w:p>
    <w:bookmarkEnd w:id="51"/>
    <w:bookmarkStart w:id="52" w:name="ref-DelPonte2020"/>
    <w:p>
      <w:pPr>
        <w:pStyle w:val="Bibliography"/>
      </w:pPr>
      <w:r>
        <w:t xml:space="preserve">Del Ponte, E. M. 2020. Towards a more open and transparent plant pathology research. Tropical Plant Pathology. 45:361–362.</w:t>
      </w:r>
    </w:p>
    <w:bookmarkEnd w:id="52"/>
    <w:bookmarkStart w:id="53" w:name="ref-Dienlin2020"/>
    <w:p>
      <w:pPr>
        <w:pStyle w:val="Bibliography"/>
      </w:pPr>
      <w:r>
        <w:t xml:space="preserve">Dienlin, T., Johannes, N., Bowman, N. D., Masur, P. K., Engesser, S., Kümpel, A. S., et al. 2020. An agenda for open science in communication. Journal of Communication. 71:1–26.</w:t>
      </w:r>
    </w:p>
    <w:bookmarkEnd w:id="53"/>
    <w:bookmarkStart w:id="54" w:name="ref-Duku2016"/>
    <w:p>
      <w:pPr>
        <w:pStyle w:val="Bibliography"/>
      </w:pPr>
      <w:r>
        <w:t xml:space="preserve">Duku, C., Sparks, A. H., and Zwart, S. J. 2016. Spatial modelling of rice yield losses in</w:t>
      </w:r>
      <w:r>
        <w:t xml:space="preserve"> </w:t>
      </w:r>
      <w:r>
        <w:t xml:space="preserve">Tanzania</w:t>
      </w:r>
      <w:r>
        <w:t xml:space="preserve"> </w:t>
      </w:r>
      <w:r>
        <w:t xml:space="preserve">due to bacterial leaf blight and leaf blast in a changing climate. Climatic Change. 135:569–583.</w:t>
      </w:r>
    </w:p>
    <w:bookmarkEnd w:id="54"/>
    <w:bookmarkStart w:id="55" w:name="ref-Eckert2020"/>
    <w:p>
      <w:pPr>
        <w:pStyle w:val="Bibliography"/>
      </w:pPr>
      <w:r>
        <w:t xml:space="preserve">Eckert, E. M., Cesare, A. D., Fontaneto, D., Berendonk, T. U., Bürgmann, H., Cytryn, E., et al. 2020. Every fifth published metagenome is not available to science.</w:t>
      </w:r>
      <w:r>
        <w:t xml:space="preserve"> </w:t>
      </w:r>
      <w:r>
        <w:t xml:space="preserve">PLOS</w:t>
      </w:r>
      <w:r>
        <w:t xml:space="preserve"> </w:t>
      </w:r>
      <w:r>
        <w:t xml:space="preserve">Biology. 18:e3000698.</w:t>
      </w:r>
    </w:p>
    <w:bookmarkEnd w:id="55"/>
    <w:bookmarkStart w:id="56" w:name="ref-Nature2016"/>
    <w:p>
      <w:pPr>
        <w:pStyle w:val="Bibliography"/>
      </w:pPr>
      <w:r>
        <w:t xml:space="preserve">Editors at Nature. 2016. Reality check on reproducibility. Nature. 533:437.</w:t>
      </w:r>
    </w:p>
    <w:bookmarkEnd w:id="56"/>
    <w:bookmarkStart w:id="58"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57">
        <w:r>
          <w:rPr>
            <w:rStyle w:val="Hyperlink"/>
          </w:rPr>
          <w:t xml:space="preserve">http://phys.org/news/2013-09-science-crisis.html?utm{\_}content=bufferde383{\{}{\&amp;}{\}}utm{\_}source=buffer{\{}{\&amp;}{\}}utm{\_}medium=twitter{\{}{\&amp;}{\}}utm{\_}campaign=Buffer{\{}{\#}{\}}ajTabs</w:t>
        </w:r>
      </w:hyperlink>
      <w:r>
        <w:t xml:space="preserve">.</w:t>
      </w:r>
    </w:p>
    <w:bookmarkEnd w:id="58"/>
    <w:bookmarkStart w:id="60" w:name="ref-Fitzjohn2014"/>
    <w:p>
      <w:pPr>
        <w:pStyle w:val="Bibliography"/>
      </w:pPr>
      <w:r>
        <w:t xml:space="preserve">Fitzjohn, R., Pennell, M., Zanne, A., and Cornwell, W. 2014. Reproducible research is still a challenge. ROpensci.org. 2014 Available at:</w:t>
      </w:r>
      <w:r>
        <w:t xml:space="preserve"> </w:t>
      </w:r>
      <w:hyperlink r:id="rId59">
        <w:r>
          <w:rPr>
            <w:rStyle w:val="Hyperlink"/>
          </w:rPr>
          <w:t xml:space="preserve">http://ropensci.org/blog/2014/06/09/reproducibility/</w:t>
        </w:r>
      </w:hyperlink>
      <w:r>
        <w:t xml:space="preserve">.</w:t>
      </w:r>
    </w:p>
    <w:bookmarkEnd w:id="60"/>
    <w:bookmarkStart w:id="61" w:name="ref-Gabry2019"/>
    <w:p>
      <w:pPr>
        <w:pStyle w:val="Bibliography"/>
      </w:pPr>
      <w:r>
        <w:t xml:space="preserve">Gabry, J., Simpson, D., Vehtari, A., Betancourt, M., and Gelman, A. 2019. Visualization in</w:t>
      </w:r>
      <w:r>
        <w:t xml:space="preserve"> </w:t>
      </w:r>
      <w:r>
        <w:t xml:space="preserve">Bayesian</w:t>
      </w:r>
      <w:r>
        <w:t xml:space="preserve"> </w:t>
      </w:r>
      <w:r>
        <w:t xml:space="preserve">workflow. J. R. Stat. Soc. A. 182:389–402.</w:t>
      </w:r>
    </w:p>
    <w:bookmarkEnd w:id="61"/>
    <w:bookmarkStart w:id="63"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62">
        <w:r>
          <w:rPr>
            <w:rStyle w:val="Hyperlink"/>
          </w:rPr>
          <w:t xml:space="preserve">http://www.science.gc.ca/eic/site/063.nsf/eng/h_F6765465.html?OpenDocument</w:t>
        </w:r>
      </w:hyperlink>
      <w:r>
        <w:t xml:space="preserve"> </w:t>
      </w:r>
      <w:r>
        <w:t xml:space="preserve">[Accessed April 12, 2019].</w:t>
      </w:r>
    </w:p>
    <w:bookmarkEnd w:id="63"/>
    <w:bookmarkStart w:id="64" w:name="ref-Ioannidis2014"/>
    <w:p>
      <w:pPr>
        <w:pStyle w:val="Bibliography"/>
      </w:pPr>
      <w:r>
        <w:t xml:space="preserve">Ioannidis, J. P. A. 2014. How to make more published research true. PLoS Medicine. 11.</w:t>
      </w:r>
    </w:p>
    <w:bookmarkEnd w:id="64"/>
    <w:bookmarkStart w:id="65" w:name="ref-Iqbal2016"/>
    <w:p>
      <w:pPr>
        <w:pStyle w:val="Bibliography"/>
      </w:pPr>
      <w:r>
        <w:t xml:space="preserve">Iqbal, S. A., Wallach, J. D., Khoury, M. J., Schully, S. D., and Ioannidis, J. P. A. 2016. Reproducible research practices and transparency across the biomedical literature. PLoS Biology. 14:1–13.</w:t>
      </w:r>
    </w:p>
    <w:bookmarkEnd w:id="65"/>
    <w:bookmarkStart w:id="66" w:name="ref-Kamvar2015"/>
    <w:p>
      <w:pPr>
        <w:pStyle w:val="Bibliography"/>
      </w:pPr>
      <w:r>
        <w:t xml:space="preserve">Kamvar, Z. N., Larsen, M. M., Kanaskie, A. M., Hansen, E. M., and Grünwald, N. J. 2015. Spatial and temporal analysis of populations of the sudden oak death pathogen in</w:t>
      </w:r>
      <w:r>
        <w:t xml:space="preserve"> </w:t>
      </w:r>
      <w:r>
        <w:t xml:space="preserve">Oregon</w:t>
      </w:r>
      <w:r>
        <w:t xml:space="preserve"> </w:t>
      </w:r>
      <w:r>
        <w:t xml:space="preserve">forests. Phytopathology. 105:982–989.</w:t>
      </w:r>
    </w:p>
    <w:bookmarkEnd w:id="66"/>
    <w:bookmarkStart w:id="67" w:name="ref-Kamvar2014"/>
    <w:p>
      <w:pPr>
        <w:pStyle w:val="Bibliography"/>
      </w:pPr>
      <w:r>
        <w:t xml:space="preserve">Kamvar, Z. N., Larsen, M. M., Kanaskie, A. M., Hansen, E. M., and Grünwald, N. J. 2014.</w:t>
      </w:r>
      <w:r>
        <w:t xml:space="preserve"> </w:t>
      </w:r>
      <w:r>
        <w:t xml:space="preserve">Sudden Oak Death in Oregon Forests</w:t>
      </w:r>
      <w:r>
        <w:t xml:space="preserve">:</w:t>
      </w:r>
      <w:r>
        <w:t xml:space="preserve"> </w:t>
      </w:r>
      <w:r>
        <w:t xml:space="preserve">Spatial</w:t>
      </w:r>
      <w:r>
        <w:t xml:space="preserve"> </w:t>
      </w:r>
      <w:r>
        <w:t xml:space="preserve">and temporal population dynamics of the sudden oak death epidemic in</w:t>
      </w:r>
      <w:r>
        <w:t xml:space="preserve"> </w:t>
      </w:r>
      <w:r>
        <w:t xml:space="preserve">Oregon Forests</w:t>
      </w:r>
      <w:r>
        <w:t xml:space="preserve">.</w:t>
      </w:r>
    </w:p>
    <w:bookmarkEnd w:id="67"/>
    <w:bookmarkStart w:id="68" w:name="ref-Khaliq2020"/>
    <w:p>
      <w:pPr>
        <w:pStyle w:val="Bibliography"/>
      </w:pPr>
      <w:r>
        <w:t xml:space="preserve">Khaliq, I., Fanning, J., Melloy, P., Galloway, J., Moore, K., Burrell, D., et al. 2020. The role of conidia in the dispersal of</w:t>
      </w:r>
      <w:r>
        <w:t xml:space="preserve"> </w:t>
      </w:r>
      <w:r>
        <w:rPr>
          <w:iCs/>
          <w:i/>
        </w:rPr>
        <w:t xml:space="preserve">Ascochyta</w:t>
      </w:r>
      <w:r>
        <w:rPr>
          <w:iCs/>
          <w:i/>
        </w:rPr>
        <w:t xml:space="preserve"> </w:t>
      </w:r>
      <w:r>
        <w:rPr>
          <w:iCs/>
          <w:i/>
        </w:rPr>
        <w:t xml:space="preserve">rabiei</w:t>
      </w:r>
      <w:r>
        <w:t xml:space="preserve">. European Journal of Plant Pathology. 158:911–924.</w:t>
      </w:r>
    </w:p>
    <w:bookmarkEnd w:id="68"/>
    <w:bookmarkStart w:id="70" w:name="ref-Khaliq2020a"/>
    <w:p>
      <w:pPr>
        <w:pStyle w:val="Bibliography"/>
      </w:pPr>
      <w:r>
        <w:t xml:space="preserve">Khaliq, I., Melloy, P., Burrell, D., Fanning, J., Galloway, J., Moore, K., et al.</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69">
        <w:r>
          <w:rPr>
            <w:rStyle w:val="Hyperlink"/>
          </w:rPr>
          <w:t xml:space="preserve">https://github.com/adamhsparks/ChickpeaAscoDispersal</w:t>
        </w:r>
      </w:hyperlink>
      <w:r>
        <w:t xml:space="preserve">.</w:t>
      </w:r>
    </w:p>
    <w:bookmarkEnd w:id="70"/>
    <w:bookmarkStart w:id="71" w:name="ref-Lehner2017"/>
    <w:p>
      <w:pPr>
        <w:pStyle w:val="Bibliography"/>
      </w:pPr>
      <w:r>
        <w:t xml:space="preserve">Lehner, M. S., Pethybridge, S. J., Meyer, M. C., and Del Ponte, E. M. 2017. Meta-analytic modelling of the incidence–yield and incidence–sclerotial production relationships in soybean white mould epidemics. Plant Pathology. 66:460–468.</w:t>
      </w:r>
    </w:p>
    <w:bookmarkEnd w:id="71"/>
    <w:bookmarkStart w:id="72" w:name="ref-Madden2015"/>
    <w:p>
      <w:pPr>
        <w:pStyle w:val="Bibliography"/>
      </w:pPr>
      <w:r>
        <w:t xml:space="preserve">Madden, L. V., Shah, D. A., and Esker, P. D. 2015. Does the</w:t>
      </w:r>
      <w:r>
        <w:t xml:space="preserve"> </w:t>
      </w:r>
      <w:r>
        <w:rPr>
          <w:iCs/>
          <w:i/>
        </w:rPr>
        <w:t xml:space="preserve">p</w:t>
      </w:r>
      <w:r>
        <w:t xml:space="preserve"> </w:t>
      </w:r>
      <w:r>
        <w:t xml:space="preserve">value have a future in plant pathology? Phytopathology. 105:1400–1407.</w:t>
      </w:r>
    </w:p>
    <w:bookmarkEnd w:id="72"/>
    <w:bookmarkStart w:id="73" w:name="ref-Makowski2019"/>
    <w:p>
      <w:pPr>
        <w:pStyle w:val="Bibliography"/>
      </w:pPr>
      <w:r>
        <w:t xml:space="preserve">Makowski, D., Ben-Shachar, M. S., and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p>
    <w:bookmarkEnd w:id="73"/>
    <w:bookmarkStart w:id="74" w:name="ref-Miorini2019"/>
    <w:p>
      <w:pPr>
        <w:pStyle w:val="Bibliography"/>
      </w:pPr>
      <w:r>
        <w:t xml:space="preserve">Miorini, T. J. J., Kamvar, Z. N., Higgins, R. S., Raetano, C. G., Steadman, J. R., and Everhart, S. E. 2019. Differential aggressiveness of</w:t>
      </w:r>
      <w:r>
        <w:t xml:space="preserve"> </w:t>
      </w:r>
      <w:r>
        <w:rPr>
          <w:iCs/>
          <w:i/>
        </w:rPr>
        <w:t xml:space="preserve">Sclerotinia</w:t>
      </w:r>
      <w:r>
        <w:rPr>
          <w:iCs/>
          <w:i/>
        </w:rPr>
        <w:t xml:space="preserve"> </w:t>
      </w:r>
      <w:r>
        <w:rPr>
          <w:iCs/>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p>
    <w:bookmarkEnd w:id="74"/>
    <w:bookmarkStart w:id="76" w:name="ref-Miorini2018"/>
    <w:p>
      <w:pPr>
        <w:pStyle w:val="Bibliography"/>
      </w:pPr>
      <w:r>
        <w:t xml:space="preserve">Miorini, T. J. J., Kamvar, Z. N., Higgins, R., Raetano, C. G., Steadman, J., and Everhart, S. E.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75">
        <w:r>
          <w:rPr>
            <w:rStyle w:val="Hyperlink"/>
          </w:rPr>
          <w:t xml:space="preserve">https://osf.io/2x7fc/</w:t>
        </w:r>
      </w:hyperlink>
      <w:r>
        <w:t xml:space="preserve"> </w:t>
      </w:r>
      <w:r>
        <w:t xml:space="preserve">[Accessed July 29, 2020].</w:t>
      </w:r>
    </w:p>
    <w:bookmarkEnd w:id="76"/>
    <w:bookmarkStart w:id="77"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77"/>
    <w:bookmarkStart w:id="79" w:name="ref-Patil2016"/>
    <w:p>
      <w:pPr>
        <w:pStyle w:val="Bibliography"/>
      </w:pPr>
      <w:r>
        <w:t xml:space="preserve">Patil, P., Peng, R. D., and Leek, J. 2016. A statistical definition for reproducibility and replicability. bioRxiv. Available at:</w:t>
      </w:r>
      <w:r>
        <w:t xml:space="preserve"> </w:t>
      </w:r>
      <w:hyperlink r:id="rId78">
        <w:r>
          <w:rPr>
            <w:rStyle w:val="Hyperlink"/>
          </w:rPr>
          <w:t xml:space="preserve">http://biorxiv.org/content/early/2016/07/29/066803</w:t>
        </w:r>
      </w:hyperlink>
      <w:r>
        <w:t xml:space="preserve">.</w:t>
      </w:r>
    </w:p>
    <w:bookmarkEnd w:id="79"/>
    <w:bookmarkStart w:id="80" w:name="ref-Peng2009"/>
    <w:p>
      <w:pPr>
        <w:pStyle w:val="Bibliography"/>
      </w:pPr>
      <w:r>
        <w:t xml:space="preserve">Peng, R. D. 2009. Reproducible research and biostatistics. Biostatistics. 10:405–408.</w:t>
      </w:r>
    </w:p>
    <w:bookmarkEnd w:id="80"/>
    <w:bookmarkStart w:id="81" w:name="ref-preeyanon2018"/>
    <w:p>
      <w:pPr>
        <w:pStyle w:val="Bibliography"/>
      </w:pPr>
      <w:r>
        <w:t xml:space="preserve">Preeyanon, L., Pyrkosz, A. B., and Titus Brown, C. 2018. Reproducible bioinformatics research for biologists. In Chapman; Hall/CRC, p. 185–217.</w:t>
      </w:r>
    </w:p>
    <w:bookmarkEnd w:id="81"/>
    <w:bookmarkStart w:id="83" w:name="ref-RCT2021"/>
    <w:p>
      <w:pPr>
        <w:pStyle w:val="Bibliography"/>
      </w:pPr>
      <w:r>
        <w:t xml:space="preserve">R Core Team. 2021.</w:t>
      </w:r>
      <w:r>
        <w:t xml:space="preserve"> </w:t>
      </w:r>
      <w:r>
        <w:rPr>
          <w:iCs/>
          <w:i/>
        </w:rPr>
        <w:t xml:space="preserve">R</w:t>
      </w:r>
      <w:r>
        <w:rPr>
          <w:iCs/>
          <w:i/>
        </w:rPr>
        <w:t xml:space="preserve">: A language and environment for statistical computing</w:t>
      </w:r>
      <w:r>
        <w:t xml:space="preserve">. Vienna, Austria: R Foundation for Statistical Computing. Available at:</w:t>
      </w:r>
      <w:r>
        <w:t xml:space="preserve"> </w:t>
      </w:r>
      <w:hyperlink r:id="rId82">
        <w:r>
          <w:rPr>
            <w:rStyle w:val="Hyperlink"/>
          </w:rPr>
          <w:t xml:space="preserve">https://www.R-project.org/</w:t>
        </w:r>
      </w:hyperlink>
      <w:r>
        <w:t xml:space="preserve">.</w:t>
      </w:r>
    </w:p>
    <w:bookmarkEnd w:id="83"/>
    <w:bookmarkStart w:id="85" w:name="ref-Sparks2016"/>
    <w:p>
      <w:pPr>
        <w:pStyle w:val="Bibliography"/>
      </w:pPr>
      <w:r>
        <w:t xml:space="preserve">Sparks, A. 2016. Global-late-blight (meta)modelling. Available at:</w:t>
      </w:r>
      <w:r>
        <w:t xml:space="preserve"> </w:t>
      </w:r>
      <w:hyperlink r:id="rId84">
        <w:r>
          <w:rPr>
            <w:rStyle w:val="Hyperlink"/>
          </w:rPr>
          <w:t xml:space="preserve">https://figshare.com/articles/dataset/Global_Late_Blight_Modelling/1066124/6</w:t>
        </w:r>
      </w:hyperlink>
      <w:r>
        <w:t xml:space="preserve">.</w:t>
      </w:r>
    </w:p>
    <w:bookmarkEnd w:id="85"/>
    <w:bookmarkStart w:id="86" w:name="ref-Sparks2011"/>
    <w:p>
      <w:pPr>
        <w:pStyle w:val="Bibliography"/>
      </w:pPr>
      <w:r>
        <w:t xml:space="preserve">Sparks, A. H., Forbes, G. A., Hijmans, R. J., and Garrett, K. A. 2011. A metamodeling framework for extending the application domain of process-based ecological models. Ecosphere. 2:art90.</w:t>
      </w:r>
    </w:p>
    <w:bookmarkEnd w:id="86"/>
    <w:bookmarkStart w:id="87" w:name="ref-Sparks2014"/>
    <w:p>
      <w:pPr>
        <w:pStyle w:val="Bibliography"/>
      </w:pPr>
      <w:r>
        <w:t xml:space="preserve">Sparks, A. H., Forbes, G. A., Hijmans, R. J., and Garrett, K. A. 2014. Climate change may have limited effect on global risk of potato late blight. Global Change Biology. :3621–3631.</w:t>
      </w:r>
    </w:p>
    <w:bookmarkEnd w:id="87"/>
    <w:bookmarkStart w:id="88" w:name="ref-Stodden2013"/>
    <w:p>
      <w:pPr>
        <w:pStyle w:val="Bibliography"/>
      </w:pPr>
      <w:r>
        <w:t xml:space="preserve">Stodden, V., Guo, P., and Ma, Z. 2013. Toward reproducible computational research: An empirical analysis of data and code policy adoption by journals. PLoS One. 8:2–9.</w:t>
      </w:r>
    </w:p>
    <w:bookmarkEnd w:id="88"/>
    <w:bookmarkStart w:id="89" w:name="ref-Sweedler2015"/>
    <w:p>
      <w:pPr>
        <w:pStyle w:val="Bibliography"/>
      </w:pPr>
      <w:r>
        <w:t xml:space="preserve">Sweedler, J. V. 2015. Striving for reproducible science. Analytical Chemistry. 87:11603–11604.</w:t>
      </w:r>
    </w:p>
    <w:bookmarkEnd w:id="89"/>
    <w:bookmarkStart w:id="90" w:name="ref-Tiwari_2021"/>
    <w:p>
      <w:pPr>
        <w:pStyle w:val="Bibliography"/>
      </w:pPr>
      <w:r>
        <w:t xml:space="preserve">Tiwari, K., Kananathan, S., Roberts, M. G., Meyer, J. P., Shohan, M. U. S., Xavier, A., et al. 2021. Reproducibility in systems biology modelling. Molecular Systems Biology. 17.</w:t>
      </w:r>
    </w:p>
    <w:bookmarkEnd w:id="90"/>
    <w:bookmarkStart w:id="91" w:name="ref-Wald2010"/>
    <w:p>
      <w:pPr>
        <w:pStyle w:val="Bibliography"/>
      </w:pPr>
      <w:r>
        <w:t xml:space="preserve">Wald, C. 2010. Scientists embrace openness.</w:t>
      </w:r>
    </w:p>
    <w:bookmarkEnd w:id="91"/>
    <w:bookmarkStart w:id="92" w:name="ref-Wallach2018"/>
    <w:p>
      <w:pPr>
        <w:pStyle w:val="Bibliography"/>
      </w:pPr>
      <w:r>
        <w:t xml:space="preserve">Wallach, J. D., Boyack, K. W., and Ioannidis, J. P. A. 2018. Reproducible research practices, transparency, and open access data in the biomedical literature, 2015</w:t>
      </w:r>
      <w:r>
        <w:t xml:space="preserve">2017 ed. Ulrich Dirnagl. PLOS Biology. 16:e2006930.</w:t>
      </w:r>
    </w:p>
    <w:bookmarkEnd w:id="92"/>
    <w:bookmarkStart w:id="93" w:name="ref-Weissgerber2016"/>
    <w:p>
      <w:pPr>
        <w:pStyle w:val="Bibliography"/>
      </w:pPr>
      <w:r>
        <w:t xml:space="preserve">Weissgerber, T. L., Garovic, V. D., Winham, S. J., Milic, N. M., and Prager, E. M. 2016. Transparent reporting for reproducible science. Journal of Neuroscience Research. 00:1–6.</w:t>
      </w:r>
    </w:p>
    <w:bookmarkEnd w:id="93"/>
    <w:bookmarkStart w:id="95"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94">
        <w:r>
          <w:rPr>
            <w:rStyle w:val="Hyperlink"/>
          </w:rPr>
          <w:t xml:space="preserve">https://CRAN.R-project.org/package=dplyr</w:t>
        </w:r>
      </w:hyperlink>
      <w:r>
        <w:t xml:space="preserve">.</w:t>
      </w:r>
    </w:p>
    <w:bookmarkEnd w:id="95"/>
    <w:bookmarkStart w:id="97"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96">
        <w:r>
          <w:rPr>
            <w:rStyle w:val="Hyperlink"/>
          </w:rPr>
          <w:t xml:space="preserve">https://www.nature.com/articles/sdata201618</w:t>
        </w:r>
      </w:hyperlink>
      <w:r>
        <w:t xml:space="preserve"> </w:t>
      </w:r>
      <w:r>
        <w:t xml:space="preserve">[Accessed April 20, 2020].</w:t>
      </w:r>
    </w:p>
    <w:bookmarkEnd w:id="97"/>
    <w:bookmarkStart w:id="98" w:name="ref-Ziemann2016"/>
    <w:p>
      <w:pPr>
        <w:pStyle w:val="Bibliography"/>
      </w:pPr>
      <w:r>
        <w:t xml:space="preserve">Ziemann, M., Eren, Y., and El-Osta, A. 2016. Gene name errors are widespread in the scientific literature. Genome Biology. 17:177.</w:t>
      </w:r>
    </w:p>
    <w:bookmarkEnd w:id="98"/>
    <w:bookmarkEnd w:id="99"/>
    <w:p>
      <w:r>
        <w:br w:type="page"/>
      </w:r>
    </w:p>
    <w:bookmarkEnd w:id="100"/>
    <w:bookmarkStart w:id="101" w:name="tables"/>
    <w:p>
      <w:pPr>
        <w:pStyle w:val="Heading1"/>
      </w:pPr>
      <w:r>
        <w:t xml:space="preserve">Tables</w:t>
      </w:r>
    </w:p>
    <w:p>
      <w:pPr>
        <w:pStyle w:val="TableCaption"/>
      </w:pPr>
      <w:r>
        <w:t xml:space="preserve">Table 1:</w:t>
      </w:r>
      <w:r>
        <w:t xml:space="preserve"> </w:t>
      </w:r>
      <w:bookmarkStart w:id="0b0f6e56-9188-485d-8d13-14f0427abd0a" w:name="tab:journals"/>
      <w:r>
        <w:t xml:space="preserve">Journal titles selected for inclusion and the number (n) of articles from each journal that were evaluated.</w:t>
      </w:r>
      <w:bookmarkEnd w:id="0b0f6e56-9188-485d-8d13-14f0427abd0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w:t>
      </w:r>
      <w:r>
        <w:t xml:space="preserve"> </w:t>
      </w:r>
      <w:bookmarkStart w:id="f3379b78-dd8a-41ca-9c69-58b9f9df750a" w:name="tab:software-used"/>
      <w:r>
        <w:t xml:space="preserve">The top ten sofware programs that were found to be used in the papers that were surveyed.</w:t>
      </w:r>
      <w:bookmarkEnd w:id="f3379b78-dd8a-41ca-9c69-58b9f9df750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54"/>
        <w:gridCol w:w="655"/>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t xml:space="preserve">Table 3:</w:t>
      </w:r>
      <w:r>
        <w:t xml:space="preserve"> </w:t>
      </w:r>
      <w:bookmarkStart w:id="88823eae-5123-4b33-ad77-61f7f55e774f" w:name="tab:scoring"/>
      <w:r>
        <w:t xml:space="preserve">Articles were scored in four areas for reproducibility on a scale of '0' to '3' by four independent assessors to rank articles in each of four areas, 'Computational methods availability', 'Data availability', 'Software availability' and 'Software citation'.</w:t>
      </w:r>
      <w:bookmarkEnd w:id="88823eae-5123-4b33-ad77-61f7f55e774f"/>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Proprietary software that most individuals can afford (e.g., Excel)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101"/>
    <w:bookmarkStart w:id="104" w:name="figures"/>
    <w:p>
      <w:pPr>
        <w:pStyle w:val="Heading1"/>
      </w:pPr>
      <w:r>
        <w:t xml:space="preserve">Figures</w:t>
      </w:r>
    </w:p>
    <w:p>
      <w:pPr>
        <w:pStyle w:val="CaptionedFigure"/>
      </w:pPr>
      <w:r>
        <w:drawing>
          <wp:inline>
            <wp:extent cx="0" cy="0"/>
            <wp:effectExtent b="0" l="0" r="0" t="0"/>
            <wp:docPr descr="Figure 1: Aggregated article scores for each of the four categories, (i) shows computational methods availability 0 - not available or not mentioned to 3 - freely available online to anonymous users. (ii)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iii)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iv)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 name="Picture"/>
            <a:graphic>
              <a:graphicData uri="http://schemas.openxmlformats.org/drawingml/2006/picture">
                <pic:pic>
                  <pic:nvPicPr>
                    <pic:cNvPr descr="../figures/Sparks%20et%20al%20Figure%201.eps" id="0" name="Picture"/>
                    <pic:cNvPicPr>
                      <a:picLocks noChangeArrowheads="1" noChangeAspect="1"/>
                    </pic:cNvPicPr>
                  </pic:nvPicPr>
                  <pic:blipFill>
                    <a:blip r:embed="rId102"/>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Aggregated article scores for each of the four categories, (i) shows computational methods availability 0 - not available or not mentioned to 3 - freely available online to anonymous users. (ii) presents</w:t>
      </w:r>
      <w:r>
        <w:t xml:space="preserve"> </w:t>
      </w:r>
      <w:r>
        <w:t xml:space="preserve">‘</w:t>
      </w:r>
      <w:r>
        <w:t xml:space="preserve">Software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(iii) displays</w:t>
      </w:r>
      <w:r>
        <w:t xml:space="preserve"> </w:t>
      </w:r>
      <w:r>
        <w:t xml:space="preserve">‘</w:t>
      </w:r>
      <w:r>
        <w:t xml:space="preserve">Software citated,</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(iv) shows</w:t>
      </w:r>
      <w:r>
        <w:t xml:space="preserve"> </w:t>
      </w:r>
      <w:r>
        <w:t xml:space="preserve">‘</w:t>
      </w:r>
      <w:r>
        <w:t xml:space="preserve">Data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0" cy="0"/>
            <wp:effectExtent b="0" l="0" r="0" t="0"/>
            <wp:docPr descr="Figure 2: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 name="Picture"/>
            <a:graphic>
              <a:graphicData uri="http://schemas.openxmlformats.org/drawingml/2006/picture">
                <pic:pic>
                  <pic:nvPicPr>
                    <pic:cNvPr descr="../figures/Sparks%20et%20al%20Figure%202.eps" id="0" name="Picture"/>
                    <pic:cNvPicPr>
                      <a:picLocks noChangeArrowheads="1" noChangeAspect="1"/>
                    </pic:cNvPicPr>
                  </pic:nvPicPr>
                  <pic:blipFill>
                    <a:blip r:embed="rId103"/>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2: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p>
      <w:r>
        <w:br w:type="page"/>
      </w:r>
    </w:p>
    <w:bookmarkEnd w:id="104"/>
    <w:bookmarkStart w:id="105" w:name="colophon"/>
    <w:p>
      <w:pPr>
        <w:pStyle w:val="Heading1"/>
      </w:pPr>
      <w:r>
        <w:t xml:space="preserve">Colophon</w:t>
      </w:r>
    </w:p>
    <w:p>
      <w:pPr>
        <w:pStyle w:val="FirstParagraph"/>
      </w:pPr>
      <w:r>
        <w:t xml:space="preserve">This report was generated on</w:t>
      </w:r>
      <w:r>
        <w:t xml:space="preserve"> </w:t>
      </w:r>
      <m:oMath>
        <m:r>
          <m:t>2021</m:t>
        </m:r>
        <m:r>
          <m:rPr>
            <m:sty m:val="p"/>
          </m:rPr>
          <m:t>−</m:t>
        </m:r>
        <m:r>
          <m:t>07</m:t>
        </m:r>
        <m:r>
          <m:rPr>
            <m:sty m:val="p"/>
          </m:rPr>
          <m:t>−</m:t>
        </m:r>
        <m:r>
          <m:t>19</m:t>
        </m:r>
        <m:r>
          <m:t>13</m:t>
        </m:r>
        <m:r>
          <m:rPr>
            <m:sty m:val="p"/>
          </m:rPr>
          <m:t>:</m:t>
        </m:r>
        <m:r>
          <m:t>47</m:t>
        </m:r>
        <m:r>
          <m:rPr>
            <m:sty m:val="p"/>
          </m:rPr>
          <m:t>:</m:t>
        </m:r>
        <m:r>
          <m:t>08</m:t>
        </m:r>
      </m:oMath>
      <w:r>
        <w:t xml:space="preserve"> </w:t>
      </w:r>
      <w:r>
        <w:t xml:space="preserve">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4.1.0 (2021-05-18)</w:t>
      </w:r>
      <w:r>
        <w:br/>
      </w:r>
      <w:r>
        <w:rPr>
          <w:rStyle w:val="VerbatimChar"/>
        </w:rPr>
        <w:t xml:space="preserve">#&gt;  os       macOS Big Sur 11.4          </w:t>
      </w:r>
      <w:r>
        <w:br/>
      </w:r>
      <w:r>
        <w:rPr>
          <w:rStyle w:val="VerbatimChar"/>
        </w:rPr>
        <w:t xml:space="preserve">#&gt;  system   aarch64, darwin20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en_AU.UTF-8                 </w:t>
      </w:r>
      <w:r>
        <w:br/>
      </w:r>
      <w:r>
        <w:rPr>
          <w:rStyle w:val="VerbatimChar"/>
        </w:rPr>
        <w:t xml:space="preserve">#&gt;  tz       Australia/Perth             </w:t>
      </w:r>
      <w:r>
        <w:br/>
      </w:r>
      <w:r>
        <w:rPr>
          <w:rStyle w:val="VerbatimChar"/>
        </w:rPr>
        <w:t xml:space="preserve">#&gt;  date     2021-07-19                  </w:t>
      </w:r>
      <w:r>
        <w:br/>
      </w:r>
      <w:r>
        <w:rPr>
          <w:rStyle w:val="VerbatimChar"/>
        </w:rPr>
        <w:t xml:space="preserve">#&gt; </w:t>
      </w:r>
      <w:r>
        <w:br/>
      </w:r>
      <w:r>
        <w:rPr>
          <w:rStyle w:val="VerbatimChar"/>
        </w:rPr>
        <w:t xml:space="preserve">#&gt; ─ Packages ───────────────────────────────────────────────────────────────────</w:t>
      </w:r>
      <w:r>
        <w:br/>
      </w:r>
      <w:r>
        <w:rPr>
          <w:rStyle w:val="VerbatimChar"/>
        </w:rPr>
        <w:t xml:space="preserve">#&gt;  package                            * version    date       lib</w:t>
      </w:r>
      <w:r>
        <w:br/>
      </w:r>
      <w:r>
        <w:rPr>
          <w:rStyle w:val="VerbatimChar"/>
        </w:rPr>
        <w:t xml:space="preserve">#&gt;  assertthat                           0.2.1      2019-03-21 [1]</w:t>
      </w:r>
      <w:r>
        <w:br/>
      </w:r>
      <w:r>
        <w:rPr>
          <w:rStyle w:val="VerbatimChar"/>
        </w:rPr>
        <w:t xml:space="preserve">#&gt;  base64enc                            0.1-3      2015-07-28 [1]</w:t>
      </w:r>
      <w:r>
        <w:br/>
      </w:r>
      <w:r>
        <w:rPr>
          <w:rStyle w:val="VerbatimChar"/>
        </w:rPr>
        <w:t xml:space="preserve">#&gt;  bookdown                             0.22       2021-04-22 [1]</w:t>
      </w:r>
      <w:r>
        <w:br/>
      </w:r>
      <w:r>
        <w:rPr>
          <w:rStyle w:val="VerbatimChar"/>
        </w:rPr>
        <w:t xml:space="preserve">#&gt;  cli                                  3.0.1.9000 2021-07-19 [1]</w:t>
      </w:r>
      <w:r>
        <w:br/>
      </w:r>
      <w:r>
        <w:rPr>
          <w:rStyle w:val="VerbatimChar"/>
        </w:rPr>
        <w:t xml:space="preserve">#&gt;  colorspace                           2.0-2      2021-06-24 [1]</w:t>
      </w:r>
      <w:r>
        <w:br/>
      </w:r>
      <w:r>
        <w:rPr>
          <w:rStyle w:val="VerbatimChar"/>
        </w:rPr>
        <w:t xml:space="preserve">#&gt;  crayon                               1.4.1      2021-02-08 [1]</w:t>
      </w:r>
      <w:r>
        <w:br/>
      </w:r>
      <w:r>
        <w:rPr>
          <w:rStyle w:val="VerbatimChar"/>
        </w:rPr>
        <w:t xml:space="preserve">#&gt;  curl                                 4.3.2      2021-06-23 [1]</w:t>
      </w:r>
      <w:r>
        <w:br/>
      </w:r>
      <w:r>
        <w:rPr>
          <w:rStyle w:val="VerbatimChar"/>
        </w:rPr>
        <w:t xml:space="preserve">#&gt;  data.table                           1.14.0     2021-02-21 [1]</w:t>
      </w:r>
      <w:r>
        <w:br/>
      </w:r>
      <w:r>
        <w:rPr>
          <w:rStyle w:val="VerbatimChar"/>
        </w:rPr>
        <w:t xml:space="preserve">#&gt;  DBI                                  1.1.1      2021-01-15 [1]</w:t>
      </w:r>
      <w:r>
        <w:br/>
      </w:r>
      <w:r>
        <w:rPr>
          <w:rStyle w:val="VerbatimChar"/>
        </w:rPr>
        <w:t xml:space="preserve">#&gt;  DiagrammeR                         * 1.0.6.1    2020-05-08 [1]</w:t>
      </w:r>
      <w:r>
        <w:br/>
      </w:r>
      <w:r>
        <w:rPr>
          <w:rStyle w:val="VerbatimChar"/>
        </w:rPr>
        <w:t xml:space="preserve">#&gt;  DiagrammeRsvg                      * 0.1        2016-02-04 [1]</w:t>
      </w:r>
      <w:r>
        <w:br/>
      </w:r>
      <w:r>
        <w:rPr>
          <w:rStyle w:val="VerbatimChar"/>
        </w:rPr>
        <w:t xml:space="preserve">#&gt;  digest                               0.6.27     2020-10-24 [1]</w:t>
      </w:r>
      <w:r>
        <w:br/>
      </w:r>
      <w:r>
        <w:rPr>
          <w:rStyle w:val="VerbatimChar"/>
        </w:rPr>
        <w:t xml:space="preserve">#&gt;  dplyr                              * 1.0.7      2021-06-18 [1]</w:t>
      </w:r>
      <w:r>
        <w:br/>
      </w:r>
      <w:r>
        <w:rPr>
          <w:rStyle w:val="VerbatimChar"/>
        </w:rPr>
        <w:t xml:space="preserve">#&gt;  ellipsis                             0.3.2      2021-04-29 [1]</w:t>
      </w:r>
      <w:r>
        <w:br/>
      </w:r>
      <w:r>
        <w:rPr>
          <w:rStyle w:val="VerbatimChar"/>
        </w:rPr>
        <w:t xml:space="preserve">#&gt;  evaluate                             0.14       2019-05-28 [1]</w:t>
      </w:r>
      <w:r>
        <w:br/>
      </w:r>
      <w:r>
        <w:rPr>
          <w:rStyle w:val="VerbatimChar"/>
        </w:rPr>
        <w:t xml:space="preserve">#&gt;  extrafont                            0.17       2014-12-08 [1]</w:t>
      </w:r>
      <w:r>
        <w:br/>
      </w:r>
      <w:r>
        <w:rPr>
          <w:rStyle w:val="VerbatimChar"/>
        </w:rPr>
        <w:t xml:space="preserve">#&gt;  extrafontdb                          1.0        2012-06-11 [1]</w:t>
      </w:r>
      <w:r>
        <w:br/>
      </w:r>
      <w:r>
        <w:rPr>
          <w:rStyle w:val="VerbatimChar"/>
        </w:rPr>
        <w:t xml:space="preserve">#&gt;  fansi                                0.5.0      2021-05-25 [1]</w:t>
      </w:r>
      <w:r>
        <w:br/>
      </w:r>
      <w:r>
        <w:rPr>
          <w:rStyle w:val="VerbatimChar"/>
        </w:rPr>
        <w:t xml:space="preserve">#&gt;  farver                               2.1.0      2021-02-28 [1]</w:t>
      </w:r>
      <w:r>
        <w:br/>
      </w:r>
      <w:r>
        <w:rPr>
          <w:rStyle w:val="VerbatimChar"/>
        </w:rPr>
        <w:t xml:space="preserve">#&gt;  flextable                          * 0.6.6      2021-05-17 [1]</w:t>
      </w:r>
      <w:r>
        <w:br/>
      </w:r>
      <w:r>
        <w:rPr>
          <w:rStyle w:val="VerbatimChar"/>
        </w:rPr>
        <w:t xml:space="preserve">#&gt;  gdtools                              0.2.3      2021-01-06 [1]</w:t>
      </w:r>
      <w:r>
        <w:br/>
      </w:r>
      <w:r>
        <w:rPr>
          <w:rStyle w:val="VerbatimChar"/>
        </w:rPr>
        <w:t xml:space="preserve">#&gt;  generics                             0.1.0      2020-10-31 [1]</w:t>
      </w:r>
      <w:r>
        <w:br/>
      </w:r>
      <w:r>
        <w:rPr>
          <w:rStyle w:val="VerbatimChar"/>
        </w:rPr>
        <w:t xml:space="preserve">#&gt;  ggplot2                            * 3.3.5      2021-06-25 [1]</w:t>
      </w:r>
      <w:r>
        <w:br/>
      </w:r>
      <w:r>
        <w:rPr>
          <w:rStyle w:val="VerbatimChar"/>
        </w:rPr>
        <w:t xml:space="preserve">#&gt;  glue                                 1.4.2      2020-08-27 [1]</w:t>
      </w:r>
      <w:r>
        <w:br/>
      </w:r>
      <w:r>
        <w:rPr>
          <w:rStyle w:val="VerbatimChar"/>
        </w:rPr>
        <w:t xml:space="preserve">#&gt;  gtable                               0.3.0      2019-03-25 [1]</w:t>
      </w:r>
      <w:r>
        <w:br/>
      </w:r>
      <w:r>
        <w:rPr>
          <w:rStyle w:val="VerbatimChar"/>
        </w:rPr>
        <w:t xml:space="preserve">#&gt;  hms                                  1.1.0      2021-05-17 [1]</w:t>
      </w:r>
      <w:r>
        <w:br/>
      </w:r>
      <w:r>
        <w:rPr>
          <w:rStyle w:val="VerbatimChar"/>
        </w:rPr>
        <w:t xml:space="preserve">#&gt;  htmltools                            0.5.1.1    2021-01-22 [1]</w:t>
      </w:r>
      <w:r>
        <w:br/>
      </w:r>
      <w:r>
        <w:rPr>
          <w:rStyle w:val="VerbatimChar"/>
        </w:rPr>
        <w:t xml:space="preserve">#&gt;  htmlwidgets                          1.5.3      2020-12-10 [1]</w:t>
      </w:r>
      <w:r>
        <w:br/>
      </w:r>
      <w:r>
        <w:rPr>
          <w:rStyle w:val="VerbatimChar"/>
        </w:rPr>
        <w:t xml:space="preserve">#&gt;  janitor                            * 2.1.0      2021-01-05 [1]</w:t>
      </w:r>
      <w:r>
        <w:br/>
      </w:r>
      <w:r>
        <w:rPr>
          <w:rStyle w:val="VerbatimChar"/>
        </w:rPr>
        <w:t xml:space="preserve">#&gt;  jsonlite                             1.7.2      2020-12-09 [1]</w:t>
      </w:r>
      <w:r>
        <w:br/>
      </w:r>
      <w:r>
        <w:rPr>
          <w:rStyle w:val="VerbatimChar"/>
        </w:rPr>
        <w:t xml:space="preserve">#&gt;  knitr                                1.33       2021-04-24 [1]</w:t>
      </w:r>
      <w:r>
        <w:br/>
      </w:r>
      <w:r>
        <w:rPr>
          <w:rStyle w:val="VerbatimChar"/>
        </w:rPr>
        <w:t xml:space="preserve">#&gt;  labeling                             0.4.2      2020-10-20 [1]</w:t>
      </w:r>
      <w:r>
        <w:br/>
      </w:r>
      <w:r>
        <w:rPr>
          <w:rStyle w:val="VerbatimChar"/>
        </w:rPr>
        <w:t xml:space="preserve">#&gt;  lifecycle                            1.0.0      2021-02-15 [1]</w:t>
      </w:r>
      <w:r>
        <w:br/>
      </w:r>
      <w:r>
        <w:rPr>
          <w:rStyle w:val="VerbatimChar"/>
        </w:rPr>
        <w:t xml:space="preserve">#&gt;  lubridate                            1.7.10     2021-02-26 [1]</w:t>
      </w:r>
      <w:r>
        <w:br/>
      </w:r>
      <w:r>
        <w:rPr>
          <w:rStyle w:val="VerbatimChar"/>
        </w:rPr>
        <w:t xml:space="preserve">#&gt;  magrittr                             2.0.1      2020-11-17 [1]</w:t>
      </w:r>
      <w:r>
        <w:br/>
      </w:r>
      <w:r>
        <w:rPr>
          <w:rStyle w:val="VerbatimChar"/>
        </w:rPr>
        <w:t xml:space="preserve">#&gt;  munsell                              0.5.0      2018-06-12 [1]</w:t>
      </w:r>
      <w:r>
        <w:br/>
      </w:r>
      <w:r>
        <w:rPr>
          <w:rStyle w:val="VerbatimChar"/>
        </w:rPr>
        <w:t xml:space="preserve">#&gt;  officer                            * 0.3.18     2021-04-02 [1]</w:t>
      </w:r>
      <w:r>
        <w:br/>
      </w:r>
      <w:r>
        <w:rPr>
          <w:rStyle w:val="VerbatimChar"/>
        </w:rPr>
        <w:t xml:space="preserve">#&gt;  patchwork                          * 1.1.1      2020-12-17 [1]</w:t>
      </w:r>
      <w:r>
        <w:br/>
      </w:r>
      <w:r>
        <w:rPr>
          <w:rStyle w:val="VerbatimChar"/>
        </w:rPr>
        <w:t xml:space="preserve">#&gt;  pillar                               1.6.1      2021-05-16 [1]</w:t>
      </w:r>
      <w:r>
        <w:br/>
      </w:r>
      <w:r>
        <w:rPr>
          <w:rStyle w:val="VerbatimChar"/>
        </w:rPr>
        <w:t xml:space="preserve">#&gt;  pkgconfig                            2.0.3      2019-09-22 [1]</w:t>
      </w:r>
      <w:r>
        <w:br/>
      </w:r>
      <w:r>
        <w:rPr>
          <w:rStyle w:val="VerbatimChar"/>
        </w:rPr>
        <w:t xml:space="preserve">#&gt;  purrr                                0.3.4      2020-04-17 [1]</w:t>
      </w:r>
      <w:r>
        <w:br/>
      </w:r>
      <w:r>
        <w:rPr>
          <w:rStyle w:val="VerbatimChar"/>
        </w:rPr>
        <w:t xml:space="preserve">#&gt;  R6                                   2.5.0      2020-10-28 [1]</w:t>
      </w:r>
      <w:r>
        <w:br/>
      </w:r>
      <w:r>
        <w:rPr>
          <w:rStyle w:val="VerbatimChar"/>
        </w:rPr>
        <w:t xml:space="preserve">#&gt;  ragg                                 1.1.3      2021-06-09 [1]</w:t>
      </w:r>
      <w:r>
        <w:br/>
      </w:r>
      <w:r>
        <w:rPr>
          <w:rStyle w:val="VerbatimChar"/>
        </w:rPr>
        <w:t xml:space="preserve">#&gt;  RColorBrewer                         1.1-2      2014-12-07 [1]</w:t>
      </w:r>
      <w:r>
        <w:br/>
      </w:r>
      <w:r>
        <w:rPr>
          <w:rStyle w:val="VerbatimChar"/>
        </w:rPr>
        <w:t xml:space="preserve">#&gt;  Rcpp                                 1.0.7      2021-07-07 [1]</w:t>
      </w:r>
      <w:r>
        <w:br/>
      </w:r>
      <w:r>
        <w:rPr>
          <w:rStyle w:val="VerbatimChar"/>
        </w:rPr>
        <w:t xml:space="preserve">#&gt;  readODS                              1.7.0      2020-07-10 [1]</w:t>
      </w:r>
      <w:r>
        <w:br/>
      </w:r>
      <w:r>
        <w:rPr>
          <w:rStyle w:val="VerbatimChar"/>
        </w:rPr>
        <w:t xml:space="preserve">#&gt;  readr                                1.4.0      2020-10-05 [1]</w:t>
      </w:r>
      <w:r>
        <w:br/>
      </w:r>
      <w:r>
        <w:rPr>
          <w:rStyle w:val="VerbatimChar"/>
        </w:rPr>
        <w:t xml:space="preserve">#&gt;  Reproducibility.in.Plant.Pathology * 0.0.1-2    2021-06-14 [1]</w:t>
      </w:r>
      <w:r>
        <w:br/>
      </w:r>
      <w:r>
        <w:rPr>
          <w:rStyle w:val="VerbatimChar"/>
        </w:rPr>
        <w:t xml:space="preserve">#&gt;  rlang                                0.4.11     2021-04-30 [1]</w:t>
      </w:r>
      <w:r>
        <w:br/>
      </w:r>
      <w:r>
        <w:rPr>
          <w:rStyle w:val="VerbatimChar"/>
        </w:rPr>
        <w:t xml:space="preserve">#&gt;  rmarkdown                            2.9        2021-06-15 [1]</w:t>
      </w:r>
      <w:r>
        <w:br/>
      </w:r>
      <w:r>
        <w:rPr>
          <w:rStyle w:val="VerbatimChar"/>
        </w:rPr>
        <w:t xml:space="preserve">#&gt;  rstudioapi                           0.13       2020-11-12 [1]</w:t>
      </w:r>
      <w:r>
        <w:br/>
      </w:r>
      <w:r>
        <w:rPr>
          <w:rStyle w:val="VerbatimChar"/>
        </w:rPr>
        <w:t xml:space="preserve">#&gt;  rsvg                               * 2.1.2      2021-05-03 [1]</w:t>
      </w:r>
      <w:r>
        <w:br/>
      </w:r>
      <w:r>
        <w:rPr>
          <w:rStyle w:val="VerbatimChar"/>
        </w:rPr>
        <w:t xml:space="preserve">#&gt;  Rttf2pt1                             1.3.8      2020-01-10 [1]</w:t>
      </w:r>
      <w:r>
        <w:br/>
      </w:r>
      <w:r>
        <w:rPr>
          <w:rStyle w:val="VerbatimChar"/>
        </w:rPr>
        <w:t xml:space="preserve">#&gt;  scales                               1.1.1      2020-05-11 [1]</w:t>
      </w:r>
      <w:r>
        <w:br/>
      </w:r>
      <w:r>
        <w:rPr>
          <w:rStyle w:val="VerbatimChar"/>
        </w:rPr>
        <w:t xml:space="preserve">#&gt;  sessioninfo                          1.1.1      2018-11-05 [1]</w:t>
      </w:r>
      <w:r>
        <w:br/>
      </w:r>
      <w:r>
        <w:rPr>
          <w:rStyle w:val="VerbatimChar"/>
        </w:rPr>
        <w:t xml:space="preserve">#&gt;  snakecase                            0.11.0     2019-05-25 [1]</w:t>
      </w:r>
      <w:r>
        <w:br/>
      </w:r>
      <w:r>
        <w:rPr>
          <w:rStyle w:val="VerbatimChar"/>
        </w:rPr>
        <w:t xml:space="preserve">#&gt;  stringi                              1.7.3      2021-07-16 [1]</w:t>
      </w:r>
      <w:r>
        <w:br/>
      </w:r>
      <w:r>
        <w:rPr>
          <w:rStyle w:val="VerbatimChar"/>
        </w:rPr>
        <w:t xml:space="preserve">#&gt;  stringr                              1.4.0      2019-02-10 [1]</w:t>
      </w:r>
      <w:r>
        <w:br/>
      </w:r>
      <w:r>
        <w:rPr>
          <w:rStyle w:val="VerbatimChar"/>
        </w:rPr>
        <w:t xml:space="preserve">#&gt;  systemfonts                          1.0.2      2021-05-11 [1]</w:t>
      </w:r>
      <w:r>
        <w:br/>
      </w:r>
      <w:r>
        <w:rPr>
          <w:rStyle w:val="VerbatimChar"/>
        </w:rPr>
        <w:t xml:space="preserve">#&gt;  textshaping                          0.3.5      2021-06-09 [1]</w:t>
      </w:r>
      <w:r>
        <w:br/>
      </w:r>
      <w:r>
        <w:rPr>
          <w:rStyle w:val="VerbatimChar"/>
        </w:rPr>
        <w:t xml:space="preserve">#&gt;  tibble                               3.1.2      2021-05-16 [1]</w:t>
      </w:r>
      <w:r>
        <w:br/>
      </w:r>
      <w:r>
        <w:rPr>
          <w:rStyle w:val="VerbatimChar"/>
        </w:rPr>
        <w:t xml:space="preserve">#&gt;  tidyr                              * 1.1.3      2021-03-03 [1]</w:t>
      </w:r>
      <w:r>
        <w:br/>
      </w:r>
      <w:r>
        <w:rPr>
          <w:rStyle w:val="VerbatimChar"/>
        </w:rPr>
        <w:t xml:space="preserve">#&gt;  tidyselect                           1.1.1      2021-04-30 [1]</w:t>
      </w:r>
      <w:r>
        <w:br/>
      </w:r>
      <w:r>
        <w:rPr>
          <w:rStyle w:val="VerbatimChar"/>
        </w:rPr>
        <w:t xml:space="preserve">#&gt;  utf8                                 1.2.1      2021-03-12 [1]</w:t>
      </w:r>
      <w:r>
        <w:br/>
      </w:r>
      <w:r>
        <w:rPr>
          <w:rStyle w:val="VerbatimChar"/>
        </w:rPr>
        <w:t xml:space="preserve">#&gt;  uuid                                 0.1-4      2020-02-26 [1]</w:t>
      </w:r>
      <w:r>
        <w:br/>
      </w:r>
      <w:r>
        <w:rPr>
          <w:rStyle w:val="VerbatimChar"/>
        </w:rPr>
        <w:t xml:space="preserve">#&gt;  V8                                   3.4.2      2021-05-01 [1]</w:t>
      </w:r>
      <w:r>
        <w:br/>
      </w:r>
      <w:r>
        <w:rPr>
          <w:rStyle w:val="VerbatimChar"/>
        </w:rPr>
        <w:t xml:space="preserve">#&gt;  vctrs                                0.3.8      2021-04-29 [1]</w:t>
      </w:r>
      <w:r>
        <w:br/>
      </w:r>
      <w:r>
        <w:rPr>
          <w:rStyle w:val="VerbatimChar"/>
        </w:rPr>
        <w:t xml:space="preserve">#&gt;  visNetwork                           2.0.9      2019-12-06 [1]</w:t>
      </w:r>
      <w:r>
        <w:br/>
      </w:r>
      <w:r>
        <w:rPr>
          <w:rStyle w:val="VerbatimChar"/>
        </w:rPr>
        <w:t xml:space="preserve">#&gt;  withr                                2.4.2      2021-04-18 [1]</w:t>
      </w:r>
      <w:r>
        <w:br/>
      </w:r>
      <w:r>
        <w:rPr>
          <w:rStyle w:val="VerbatimChar"/>
        </w:rPr>
        <w:t xml:space="preserve">#&gt;  xfun                                 0.24       2021-06-15 [1]</w:t>
      </w:r>
      <w:r>
        <w:br/>
      </w:r>
      <w:r>
        <w:rPr>
          <w:rStyle w:val="VerbatimChar"/>
        </w:rPr>
        <w:t xml:space="preserve">#&gt;  xml2                                 1.3.2      2020-04-23 [1]</w:t>
      </w:r>
      <w:r>
        <w:br/>
      </w:r>
      <w:r>
        <w:rPr>
          <w:rStyle w:val="VerbatimChar"/>
        </w:rPr>
        <w:t xml:space="preserve">#&gt;  yaml                                 2.2.1      2020-02-01 [1]</w:t>
      </w:r>
      <w:r>
        <w:br/>
      </w:r>
      <w:r>
        <w:rPr>
          <w:rStyle w:val="VerbatimChar"/>
        </w:rPr>
        <w:t xml:space="preserve">#&gt;  zip                                  2.2.0      2021-05-31 [1]</w:t>
      </w:r>
      <w:r>
        <w:br/>
      </w:r>
      <w:r>
        <w:rPr>
          <w:rStyle w:val="VerbatimChar"/>
        </w:rPr>
        <w:t xml:space="preserve">#&gt;  source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Github (r-lib/cli@53f1e29)</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local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w:t>
      </w:r>
      <w:r>
        <w:br/>
      </w:r>
      <w:r>
        <w:rPr>
          <w:rStyle w:val="VerbatimChar"/>
        </w:rPr>
        <w:t xml:space="preserve">#&gt; [1] /Users/adamsparks/Library/R/4.1/library</w:t>
      </w:r>
      <w:r>
        <w:br/>
      </w:r>
      <w:r>
        <w:rPr>
          <w:rStyle w:val="VerbatimChar"/>
        </w:rPr>
        <w:t xml:space="preserve">#&gt; [2] /Library/Frameworks/R.framework/Versions/4.1-arm64/Resources/library</w:t>
      </w:r>
    </w:p>
    <w:p>
      <w:pPr>
        <w:pStyle w:val="FirstParagraph"/>
      </w:pPr>
      <w:r>
        <w:t xml:space="preserve">The current Git commit details are:</w:t>
      </w:r>
    </w:p>
    <w:p>
      <w:pPr>
        <w:pStyle w:val="SourceCode"/>
      </w:pPr>
      <w:r>
        <w:rPr>
          <w:rStyle w:val="VerbatimChar"/>
        </w:rPr>
        <w:t xml:space="preserve">#&gt; Local:    main /Users/adamsparks/OneDrive - Department of Primary Industries and Regional Development/Development/GitHub/OpenPlantPath/Reproducibility_in_Plant_Pathology</w:t>
      </w:r>
      <w:r>
        <w:br/>
      </w:r>
      <w:r>
        <w:rPr>
          <w:rStyle w:val="VerbatimChar"/>
        </w:rPr>
        <w:t xml:space="preserve">#&gt; Remote:   main @ origin (git@github.com:openplantpathology/Reproducibility_in_Plant_Pathology.git)</w:t>
      </w:r>
      <w:r>
        <w:br/>
      </w:r>
      <w:r>
        <w:rPr>
          <w:rStyle w:val="VerbatimChar"/>
        </w:rPr>
        <w:t xml:space="preserve">#&gt; Head:     [0c0d39f] 2021-06-16: Remove reproducibility score table as it duplicates figure 2</w:t>
      </w:r>
    </w:p>
    <w:bookmarkEnd w:id="105"/>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02" Target="media/rId102.eps" /><Relationship Type="http://schemas.openxmlformats.org/officeDocument/2006/relationships/image" Id="rId103" Target="media/rId103.eps" /><Relationship Type="http://schemas.openxmlformats.org/officeDocument/2006/relationships/hyperlink" Id="rId40" Target="10.5281/zenodo.1250664" TargetMode="External" /><Relationship Type="http://schemas.openxmlformats.org/officeDocument/2006/relationships/hyperlink" Id="rId38" Target="10.5281/zenodo.4941722" TargetMode="External" /><Relationship Type="http://schemas.openxmlformats.org/officeDocument/2006/relationships/hyperlink" Id="rId24" Target="http://adamhsparks.github.io/MICCORDEA/" TargetMode="External" /><Relationship Type="http://schemas.openxmlformats.org/officeDocument/2006/relationships/hyperlink" Id="rId78" Target="http://biorxiv.org/content/early/2016/07/29/066803" TargetMode="External" /><Relationship Type="http://schemas.openxmlformats.org/officeDocument/2006/relationships/hyperlink" Id="rId57" Target="http://phys.org/news/2013-09-science-crisis.html?utm{\_}content=bufferde383{\{}{\&amp;}{\}}utm{\_}source=buffer{\{}{\&amp;}{\}}utm{\_}medium=twitter{\{}{\&amp;}{\}}utm{\_}campaign=Buffer{\{}{\#}{\}}ajTabs" TargetMode="External" /><Relationship Type="http://schemas.openxmlformats.org/officeDocument/2006/relationships/hyperlink" Id="rId59" Target="http://ropensci.org/blog/2014/06/09/reproducibility/" TargetMode="External" /><Relationship Type="http://schemas.openxmlformats.org/officeDocument/2006/relationships/hyperlink" Id="rId62" Target="http://www.science.gc.ca/eic/site/063.nsf/eng/h_F6765465.html?OpenDocument" TargetMode="External" /><Relationship Type="http://schemas.openxmlformats.org/officeDocument/2006/relationships/hyperlink" Id="rId94" Target="https://CRAN.R-project.org/package=dplyr" TargetMode="External" /><Relationship Type="http://schemas.openxmlformats.org/officeDocument/2006/relationships/hyperlink" Id="rId23" Target="https://emdelponte.github.io/paper-white-mold-meta-analysis/" TargetMode="External" /><Relationship Type="http://schemas.openxmlformats.org/officeDocument/2006/relationships/hyperlink" Id="rId84" Target="https://figshare.com/articles/dataset/Global_Late_Blight_Modelling/1066124/6" TargetMode="External" /><Relationship Type="http://schemas.openxmlformats.org/officeDocument/2006/relationships/hyperlink" Id="rId69" Target="https://github.com/adamhsparks/ChickpeaAscoDispersal" TargetMode="External" /><Relationship Type="http://schemas.openxmlformats.org/officeDocument/2006/relationships/hyperlink" Id="rId28" Target="https://handle.net/" TargetMode="External" /><Relationship Type="http://schemas.openxmlformats.org/officeDocument/2006/relationships/hyperlink" Id="rId25" Target="https://mybinder.org" TargetMode="External" /><Relationship Type="http://schemas.openxmlformats.org/officeDocument/2006/relationships/hyperlink" Id="rId41" Target="https://openplantpathology.github.io/Reproducibility_in_Plant_Pathology/" TargetMode="External" /><Relationship Type="http://schemas.openxmlformats.org/officeDocument/2006/relationships/hyperlink" Id="rId75" Target="https://osf.io/2x7fc/" TargetMode="External" /><Relationship Type="http://schemas.openxmlformats.org/officeDocument/2006/relationships/hyperlink" Id="rId50" Target="https://osf.io/j2c46" TargetMode="External" /><Relationship Type="http://schemas.openxmlformats.org/officeDocument/2006/relationships/hyperlink" Id="rId82" Target="https://www.R-project.org/" TargetMode="External" /><Relationship Type="http://schemas.openxmlformats.org/officeDocument/2006/relationships/hyperlink" Id="rId44"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96" Target="https://www.nature.com/articles/sdata201618" TargetMode="External" /><Relationship Type="http://schemas.openxmlformats.org/officeDocument/2006/relationships/hyperlink" Id="rId30" Target="https://www.openplantpathology.org"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0" Target="10.5281/zenodo.1250664" TargetMode="External" /><Relationship Type="http://schemas.openxmlformats.org/officeDocument/2006/relationships/hyperlink" Id="rId38" Target="10.5281/zenodo.4941722" TargetMode="External" /><Relationship Type="http://schemas.openxmlformats.org/officeDocument/2006/relationships/hyperlink" Id="rId24" Target="http://adamhsparks.github.io/MICCORDEA/" TargetMode="External" /><Relationship Type="http://schemas.openxmlformats.org/officeDocument/2006/relationships/hyperlink" Id="rId78" Target="http://biorxiv.org/content/early/2016/07/29/066803" TargetMode="External" /><Relationship Type="http://schemas.openxmlformats.org/officeDocument/2006/relationships/hyperlink" Id="rId57" Target="http://phys.org/news/2013-09-science-crisis.html?utm{\_}content=bufferde383{\{}{\&amp;}{\}}utm{\_}source=buffer{\{}{\&amp;}{\}}utm{\_}medium=twitter{\{}{\&amp;}{\}}utm{\_}campaign=Buffer{\{}{\#}{\}}ajTabs" TargetMode="External" /><Relationship Type="http://schemas.openxmlformats.org/officeDocument/2006/relationships/hyperlink" Id="rId59" Target="http://ropensci.org/blog/2014/06/09/reproducibility/" TargetMode="External" /><Relationship Type="http://schemas.openxmlformats.org/officeDocument/2006/relationships/hyperlink" Id="rId62" Target="http://www.science.gc.ca/eic/site/063.nsf/eng/h_F6765465.html?OpenDocument" TargetMode="External" /><Relationship Type="http://schemas.openxmlformats.org/officeDocument/2006/relationships/hyperlink" Id="rId94" Target="https://CRAN.R-project.org/package=dplyr" TargetMode="External" /><Relationship Type="http://schemas.openxmlformats.org/officeDocument/2006/relationships/hyperlink" Id="rId23" Target="https://emdelponte.github.io/paper-white-mold-meta-analysis/" TargetMode="External" /><Relationship Type="http://schemas.openxmlformats.org/officeDocument/2006/relationships/hyperlink" Id="rId84" Target="https://figshare.com/articles/dataset/Global_Late_Blight_Modelling/1066124/6" TargetMode="External" /><Relationship Type="http://schemas.openxmlformats.org/officeDocument/2006/relationships/hyperlink" Id="rId69" Target="https://github.com/adamhsparks/ChickpeaAscoDispersal" TargetMode="External" /><Relationship Type="http://schemas.openxmlformats.org/officeDocument/2006/relationships/hyperlink" Id="rId28" Target="https://handle.net/" TargetMode="External" /><Relationship Type="http://schemas.openxmlformats.org/officeDocument/2006/relationships/hyperlink" Id="rId25" Target="https://mybinder.org" TargetMode="External" /><Relationship Type="http://schemas.openxmlformats.org/officeDocument/2006/relationships/hyperlink" Id="rId41" Target="https://openplantpathology.github.io/Reproducibility_in_Plant_Pathology/" TargetMode="External" /><Relationship Type="http://schemas.openxmlformats.org/officeDocument/2006/relationships/hyperlink" Id="rId75" Target="https://osf.io/2x7fc/" TargetMode="External" /><Relationship Type="http://schemas.openxmlformats.org/officeDocument/2006/relationships/hyperlink" Id="rId50" Target="https://osf.io/j2c46" TargetMode="External" /><Relationship Type="http://schemas.openxmlformats.org/officeDocument/2006/relationships/hyperlink" Id="rId82" Target="https://www.R-project.org/" TargetMode="External" /><Relationship Type="http://schemas.openxmlformats.org/officeDocument/2006/relationships/hyperlink" Id="rId44"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96" Target="https://www.nature.com/articles/sdata201618" TargetMode="External" /><Relationship Type="http://schemas.openxmlformats.org/officeDocument/2006/relationships/hyperlink" Id="rId30" Target="https://www.openplantpathology.org"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165</Words>
  <Characters>858</Characters>
  <Application>Microsoft Office Word</Application>
  <DocSecurity>0</DocSecurity>
  <Lines>28</Lines>
  <Paragraphs>22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in plant pathology: where do we stand and a way forward</dc:title>
  <dc:creator>Adam H. Sparks1,2,*, Emerson Del Ponte3, Kaique S. Alves3, Zachary S. L. Foster4, and Niklaus J. Grünwald5</dc:creator>
  <cp:keywords/>
  <dcterms:created xsi:type="dcterms:W3CDTF">2021-07-19T05:47:09Z</dcterms:created>
  <dcterms:modified xsi:type="dcterms:W3CDTF">2021-07-19T05:47:09Z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no</vt:lpwstr>
  </property>
  <property fmtid="{D5CDD505-2E9C-101B-9397-08002B2CF9AE}" pid="5" name="output">
    <vt:lpwstr/>
  </property>
</Properties>
</file>