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Department of Primary Industries and Regional Development, Perth, WA, Australia</w:t>
      </w:r>
      <w:r>
        <w:br/>
      </w:r>
      <w:r>
        <w:rPr>
          <w:vertAlign w:val="superscript"/>
        </w:rPr>
        <w:t xml:space="preserve">2</w:t>
      </w:r>
      <w:r>
        <w:t xml:space="preserve"> </w:t>
      </w:r>
      <w:r>
        <w:t xml:space="preserve">University of Southern Queensland, Centre for Crop Health, Toowoomba, Qld,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USA</w:t>
      </w:r>
      <w:r>
        <w:br/>
      </w:r>
      <w:r>
        <w:rPr>
          <w:vertAlign w:val="superscript"/>
        </w:rPr>
        <w:t xml:space="preserve">5</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bookmarkStart w:id="21" w:name="what-is-reproducibility"/>
    <w:p>
      <w:pPr>
        <w:pStyle w:val="Heading2"/>
      </w:pPr>
      <w:r>
        <w:t xml:space="preserve">What is reproducibility?</w:t>
      </w:r>
    </w:p>
    <w:p>
      <w:pPr>
        <w:pStyle w:val="FirstParagraph"/>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(Wallach et al. 2018; Preeyanon et al. 2018)</w:t>
      </w:r>
      <w:r>
        <w:t xml:space="preserve"> </w:t>
      </w:r>
      <w:r>
        <w:t xml:space="preserve">[</w:t>
      </w:r>
      <w:r>
        <w:t xml:space="preserve">Baker (2016)</w:t>
      </w:r>
      <w:r>
        <w:t xml:space="preserve">;</w:t>
      </w:r>
      <w:r>
        <w:t xml:space="preserve"> </w:t>
      </w:r>
      <w:r>
        <w:t xml:space="preserve">Iqbal et al. (2016)</w:t>
      </w:r>
      <w:r>
        <w:t xml:space="preserve">;</w:t>
      </w:r>
      <w:r>
        <w:t xml:space="preserve"> </w:t>
      </w:r>
      <w:r>
        <w:t xml:space="preserve">Editors at Nature (2016)</w:t>
      </w:r>
      <w:r>
        <w:t xml:space="preserve">;</w:t>
      </w:r>
      <w:r>
        <w:t xml:space="preserve"> </w:t>
      </w:r>
      <w:r>
        <w:t xml:space="preserve">Patil et al. (2016)</w:t>
      </w:r>
      <w:r>
        <w:t xml:space="preserve">;</w:t>
      </w:r>
      <w:r>
        <w:t xml:space="preserve"> </w:t>
      </w:r>
      <w:r>
        <w:t xml:space="preserve">Weissgerber et al. (2016)</w:t>
      </w:r>
      <w:r>
        <w:t xml:space="preserve">;</w:t>
      </w:r>
      <w:r>
        <w:t xml:space="preserve"> </w:t>
      </w:r>
      <w:r>
        <w:t xml:space="preserve">Brunsdon (2015)</w:t>
      </w:r>
      <w:r>
        <w:t xml:space="preserve">;</w:t>
      </w:r>
      <w:r>
        <w:t xml:space="preserve"> </w:t>
      </w:r>
      <w:r>
        <w:t xml:space="preserve">Sweedler (2015)</w:t>
      </w:r>
      <w:r>
        <w:t xml:space="preserve">;</w:t>
      </w:r>
      <w:r>
        <w:t xml:space="preserve"> </w:t>
      </w:r>
      <w:r>
        <w:t xml:space="preserve">Fitzjohn et al. (2014)</w:t>
      </w:r>
      <w:r>
        <w:t xml:space="preserve">;</w:t>
      </w:r>
      <w:r>
        <w:t xml:space="preserve"> </w:t>
      </w:r>
      <w:r>
        <w:t xml:space="preserve">Ioannidis (2014)</w:t>
      </w:r>
      <w:r>
        <w:t xml:space="preserve">;</w:t>
      </w:r>
      <w:r>
        <w:t xml:space="preserve"> </w:t>
      </w:r>
      <w:r>
        <w:t xml:space="preserve">Fidler and Gordon (2013)</w:t>
      </w:r>
      <w:r>
        <w:t xml:space="preserve">;</w:t>
      </w:r>
      <w:r>
        <w:t xml:space="preserve"> </w:t>
      </w:r>
      <w:r>
        <w:t xml:space="preserve">Stodden et al. (2013)</w:t>
      </w:r>
      <w:r>
        <w:t xml:space="preserve">; ]</w:t>
      </w:r>
    </w:p>
    <w:p>
      <w:pPr>
        <w:pStyle w:val="BodyText"/>
      </w:pPr>
      <w:r>
        <w:t xml:space="preserve">as an important issue.</w:t>
      </w:r>
      <w:r>
        <w:t xml:space="preserve"> </w:t>
      </w:r>
      <w:r>
        <w:t xml:space="preserve">The International Union of Pure and Applied Chemistry provides 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bookmarkEnd w:id="21"/>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Likewise,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(Table</w:t>
      </w:r>
      <w:r>
        <w:t xml:space="preserve"> </w:t>
      </w:r>
      <w:hyperlink w:anchor="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3">
        <w:r>
          <w:rPr>
            <w:rStyle w:val="Hyperlink"/>
          </w:rPr>
          <w:t xml:space="preserve">&lt;https://emdelponte.github.io/paper-white-mold-meta-analysis/&gt;</w:t>
        </w:r>
      </w:hyperlink>
      <w:r>
        <w:t xml:space="preserve">). The website clearly demonstrates the analysis for readers and uses R so that anyone can easily replicate the work. Likewise, Duku 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&lt;http://adamhsparks.github.io/MICCORDEA/&gt;</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 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w:t>
      </w:r>
      <w:r>
        <w:t xml:space="preserve">. When this level is employed, tools such as Binder,</w:t>
      </w:r>
      <w:r>
        <w:t xml:space="preserve"> </w:t>
      </w:r>
      <w:hyperlink r:id="rId25">
        <w:r>
          <w:rPr>
            <w:rStyle w:val="Hyperlink"/>
          </w:rPr>
          <w:t xml:space="preserve">&lt;https://mybinder.org&gt;</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 Kamvar et al.</w:t>
      </w:r>
      <w:r>
        <w:t xml:space="preserve"> </w:t>
      </w:r>
      <w:r>
        <w:t xml:space="preserve">(2015)</w:t>
      </w:r>
      <w:r>
        <w:t xml:space="preserve"> </w:t>
      </w:r>
      <w:r>
        <w:t xml:space="preserve">took a slightly different approach by including all files necessary for the analysis and most ouptut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7">
        <w:r>
          <w:rPr>
            <w:rStyle w:val="Hyperlink"/>
          </w:rPr>
          <w:t xml:space="preserve">&lt;https://www.doi.org/&gt;</w:t>
        </w:r>
      </w:hyperlink>
      <w:r>
        <w:t xml:space="preserve">) but handle is also an option (</w:t>
      </w:r>
      <w:hyperlink r:id="rId28">
        <w:r>
          <w:rPr>
            <w:rStyle w:val="Hyperlink"/>
          </w:rPr>
          <w:t xml:space="preserve">&lt;https://handle.net/&gt;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&lt;https://www.go-fair.org/fair-principles/&gt;</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p>
    <w:bookmarkEnd w:id="30"/>
    <w:bookmarkStart w:id="34" w:name="appendix"/>
    <w:p>
      <w:pPr>
        <w:pStyle w:val="Heading1"/>
      </w:pPr>
      <w:r>
        <w:t xml:space="preserve">Appendix</w:t>
      </w:r>
    </w:p>
    <w:bookmarkStart w:id="31"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comma-separated-value (CSV) file for later use and distribution in a research compendium.</w:t>
      </w:r>
    </w:p>
    <w:bookmarkEnd w:id="31"/>
    <w:bookmarkStart w:id="32"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Cs/>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w:t>
      </w:r>
      <w:r>
        <w:t xml:space="preserve"> </w:t>
      </w:r>
      <w:r>
        <w:t xml:space="preserve"> </w:t>
      </w:r>
      <w:r>
        <w:t xml:space="preserve">expensive proprietary software that only institutions would typically purchase</w:t>
      </w:r>
    </w:p>
    <w:p>
      <w:pPr>
        <w:numPr>
          <w:ilvl w:val="1"/>
          <w:numId w:val="1002"/>
        </w:numPr>
      </w:pPr>
      <w:r>
        <w:t xml:space="preserve">2 - Proprietary software that most individuals can afford (</w:t>
      </w:r>
      <w:r>
        <w:rPr>
          <w:iCs/>
          <w:i/>
        </w:rPr>
        <w:t xml:space="preserve">e.g.</w:t>
      </w:r>
      <w:r>
        <w:t xml:space="preserve">, Excel)</w:t>
      </w:r>
    </w:p>
    <w:p>
      <w:pPr>
        <w:numPr>
          <w:ilvl w:val="1"/>
          <w:numId w:val="1002"/>
        </w:numPr>
      </w:pPr>
      <w:r>
        <w:t xml:space="preserve">3 - Entirely open source and free software (</w:t>
      </w:r>
      <w:r>
        <w:rPr>
          <w:iCs/>
          <w:i/>
        </w:rPr>
        <w:t xml:space="preserve">e.g.</w:t>
      </w:r>
      <w:r>
        <w:t xml:space="preserve">, R, Julia, Python)</w:t>
      </w:r>
    </w:p>
    <w:p>
      <w:pPr>
        <w:numPr>
          <w:ilvl w:val="1"/>
          <w:numId w:val="1002"/>
        </w:numPr>
      </w:pPr>
      <w:r>
        <w:t xml:space="preserve">NA - No software was used in the research that can be determined</w:t>
      </w:r>
    </w:p>
    <w:p>
      <w:pPr>
        <w:numPr>
          <w:ilvl w:val="0"/>
          <w:numId w:val="1001"/>
        </w:numPr>
      </w:pPr>
      <w:r>
        <w:rPr>
          <w:bCs/>
          <w:b/>
        </w:rPr>
        <w:t xml:space="preserve">software available</w:t>
      </w:r>
    </w:p>
    <w:p>
      <w:pPr>
        <w:numPr>
          <w:ilvl w:val="1"/>
          <w:numId w:val="1003"/>
        </w:numPr>
      </w:pPr>
      <w:r>
        <w:t xml:space="preserve">0 - Not available or not mentioned in the publication</w:t>
      </w:r>
    </w:p>
    <w:p>
      <w:pPr>
        <w:numPr>
          <w:ilvl w:val="1"/>
          <w:numId w:val="1003"/>
        </w:numPr>
      </w:pPr>
      <w:r>
        <w:t xml:space="preserve">1 - Expensive proprietary software that only institutions would typically purchase</w:t>
      </w:r>
    </w:p>
    <w:p>
      <w:pPr>
        <w:numPr>
          <w:ilvl w:val="1"/>
          <w:numId w:val="1003"/>
        </w:numPr>
      </w:pPr>
      <w:r>
        <w:t xml:space="preserve">2 - Uses proprietary software that most individuals can afford (</w:t>
      </w:r>
      <w:r>
        <w:rPr>
          <w:iCs/>
          <w:i/>
        </w:rPr>
        <w:t xml:space="preserve">e.g.</w:t>
      </w:r>
      <w:r>
        <w:t xml:space="preserve">, Excel) or SAS that is now available free for use with a university login</w:t>
      </w:r>
    </w:p>
    <w:p>
      <w:pPr>
        <w:numPr>
          <w:ilvl w:val="1"/>
          <w:numId w:val="1003"/>
        </w:numPr>
      </w:pPr>
      <w:r>
        <w:t xml:space="preserve">3 - Uses entirely open source and free software (</w:t>
      </w:r>
      <w:r>
        <w:rPr>
          <w:iCs/>
          <w:i/>
        </w:rPr>
        <w:t xml:space="preserve">e.g.</w:t>
      </w:r>
      <w:r>
        <w:t xml:space="preserve">, R, Julia, Python).</w:t>
      </w:r>
    </w:p>
    <w:p>
      <w:pPr>
        <w:numPr>
          <w:ilvl w:val="1"/>
          <w:numId w:val="1003"/>
        </w:numPr>
      </w:pPr>
      <w:r>
        <w:t xml:space="preserve">NA - No software was used in the research that can be determined</w:t>
      </w:r>
    </w:p>
    <w:p>
      <w:pPr>
        <w:numPr>
          <w:ilvl w:val="0"/>
          <w:numId w:val="1001"/>
        </w:numPr>
      </w:pPr>
      <w:r>
        <w:rPr>
          <w:bCs/>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Julia or Python packages) etc., cited</w:t>
      </w:r>
    </w:p>
    <w:p>
      <w:pPr>
        <w:numPr>
          <w:ilvl w:val="1"/>
          <w:numId w:val="1004"/>
        </w:numPr>
      </w:pPr>
      <w:r>
        <w:t xml:space="preserve">NA - No software was used in the research that can be determined as the article is written.</w:t>
      </w:r>
    </w:p>
    <w:p>
      <w:pPr>
        <w:numPr>
          <w:ilvl w:val="0"/>
          <w:numId w:val="1001"/>
        </w:numPr>
      </w:pPr>
      <w:r>
        <w:rPr>
          <w:bCs/>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the author</w:t>
      </w:r>
    </w:p>
    <w:p>
      <w:pPr>
        <w:numPr>
          <w:ilvl w:val="1"/>
          <w:numId w:val="1005"/>
        </w:numPr>
      </w:pPr>
      <w:r>
        <w:t xml:space="preserve">2 - Online, but inconvenient or non-permanent (</w:t>
      </w:r>
      <w:r>
        <w:rPr>
          <w:iCs/>
          <w:i/>
        </w:rPr>
        <w:t xml:space="preserve">e.g.</w:t>
      </w:r>
      <w:r>
        <w:t xml:space="preserve">, login needed, paywall, FTP server, personal lab website that may disappear, or may have already disappeared)</w:t>
      </w:r>
    </w:p>
    <w:p>
      <w:pPr>
        <w:numPr>
          <w:ilvl w:val="1"/>
          <w:numId w:val="1005"/>
        </w:numPr>
      </w:pPr>
      <w:r>
        <w:t xml:space="preserve">3 - Freely available online to anonymous users for foreseeable future (</w:t>
      </w:r>
      <w:r>
        <w:rPr>
          <w:iCs/>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2"/>
    <w:bookmarkStart w:id="33"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p>
      <w:pPr>
        <w:pStyle w:val="BodyText"/>
      </w:pPr>
      <w:r>
        <w:rPr>
          <w:iCs/>
          <w:i/>
          <w:bCs/>
          <w:b/>
        </w:rPr>
        <w:t xml:space="preserve">Need a good closing statement here.</w:t>
      </w:r>
    </w:p>
    <w:bookmarkEnd w:id="33"/>
    <w:bookmarkEnd w:id="34"/>
    <w:bookmarkStart w:id="35" w:name="authors-contributions"/>
    <w:p>
      <w:pPr>
        <w:pStyle w:val="Heading1"/>
      </w:pPr>
      <w:r>
        <w:t xml:space="preserve">Authors’ contributions</w:t>
      </w:r>
    </w:p>
    <w:bookmarkEnd w:id="35"/>
    <w:bookmarkStart w:id="36" w:name="data-availability-statement"/>
    <w:p>
      <w:pPr>
        <w:pStyle w:val="Heading1"/>
      </w:pPr>
      <w:r>
        <w:t xml:space="preserve">Data availability statement</w:t>
      </w:r>
    </w:p>
    <w:bookmarkEnd w:id="36"/>
    <w:bookmarkStart w:id="37" w:name="acknowledgements"/>
    <w:p>
      <w:pPr>
        <w:pStyle w:val="Heading1"/>
      </w:pPr>
      <w:r>
        <w:t xml:space="preserve">Acknowledgements</w:t>
      </w:r>
    </w:p>
    <w:p>
      <w:r>
        <w:br w:type="page"/>
      </w:r>
    </w:p>
    <w:bookmarkEnd w:id="37"/>
    <w:bookmarkStart w:id="103" w:name="references"/>
    <w:p>
      <w:pPr>
        <w:pStyle w:val="Heading1"/>
      </w:pPr>
      <w:r>
        <w:t xml:space="preserve">References</w:t>
      </w:r>
    </w:p>
    <w:bookmarkStart w:id="102" w:name="refs"/>
    <w:bookmarkStart w:id="3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38"/>
    <w:bookmarkStart w:id="39" w:name="ref-Baker2016a"/>
    <w:p>
      <w:pPr>
        <w:pStyle w:val="Bibliography"/>
      </w:pPr>
      <w:r>
        <w:t xml:space="preserve">Baker M (2016) Muddled meanings hamper efforts to fix reproducibility crisis. In: Nature News</w:t>
      </w:r>
    </w:p>
    <w:bookmarkEnd w:id="39"/>
    <w:bookmarkStart w:id="41"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0">
        <w:r>
          <w:rPr>
            <w:rStyle w:val="Hyperlink"/>
          </w:rPr>
          <w:t xml:space="preserve">https://doi.org/10.1177/0309132515599625</w:t>
        </w:r>
      </w:hyperlink>
    </w:p>
    <w:bookmarkEnd w:id="41"/>
    <w:bookmarkStart w:id="43"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2">
        <w:r>
          <w:rPr>
            <w:rStyle w:val="Hyperlink"/>
          </w:rPr>
          <w:t xml:space="preserve">https://doi.org/10.32614/RJ-2018-017</w:t>
        </w:r>
      </w:hyperlink>
    </w:p>
    <w:bookmarkEnd w:id="43"/>
    <w:bookmarkStart w:id="45"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4">
        <w:r>
          <w:rPr>
            <w:rStyle w:val="Hyperlink"/>
          </w:rPr>
          <w:t xml:space="preserve">https://doi.org/10.1007/s10584-015-1580-2</w:t>
        </w:r>
      </w:hyperlink>
    </w:p>
    <w:bookmarkEnd w:id="45"/>
    <w:bookmarkStart w:id="47" w:name="ref-Nature2016"/>
    <w:p>
      <w:pPr>
        <w:pStyle w:val="Bibliography"/>
      </w:pPr>
      <w:r>
        <w:t xml:space="preserve">Editors at Nature (2016) Reality check on reproducibility. Nature 533:437.</w:t>
      </w:r>
      <w:r>
        <w:t xml:space="preserve"> </w:t>
      </w:r>
      <w:hyperlink r:id="rId46">
        <w:r>
          <w:rPr>
            <w:rStyle w:val="Hyperlink"/>
          </w:rPr>
          <w:t xml:space="preserve">https://doi.org/10.1038/533437a</w:t>
        </w:r>
      </w:hyperlink>
    </w:p>
    <w:bookmarkEnd w:id="47"/>
    <w:bookmarkStart w:id="48"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48"/>
    <w:bookmarkStart w:id="49" w:name="ref-Fitzjohn2014"/>
    <w:p>
      <w:pPr>
        <w:pStyle w:val="Bibliography"/>
      </w:pPr>
      <w:r>
        <w:t xml:space="preserve">Fitzjohn R, Pennell M, Zanne A, Cornwell W (2014) Reproducible research is still a challenge. ROpensciorg 2014:</w:t>
      </w:r>
    </w:p>
    <w:bookmarkEnd w:id="49"/>
    <w:bookmarkStart w:id="51"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0">
        <w:r>
          <w:rPr>
            <w:rStyle w:val="Hyperlink"/>
          </w:rPr>
          <w:t xml:space="preserve">https://doi.org/10.1111/rssa.12378</w:t>
        </w:r>
      </w:hyperlink>
    </w:p>
    <w:bookmarkEnd w:id="51"/>
    <w:bookmarkStart w:id="5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2"/>
    <w:bookmarkStart w:id="54" w:name="ref-Ioannidis2014"/>
    <w:p>
      <w:pPr>
        <w:pStyle w:val="Bibliography"/>
      </w:pPr>
      <w:r>
        <w:t xml:space="preserve">Ioannidis JPA (2014) How to make more published research true. PLoS Medicine 11:</w:t>
      </w:r>
      <w:r>
        <w:t xml:space="preserve"> </w:t>
      </w:r>
      <w:hyperlink r:id="rId53">
        <w:r>
          <w:rPr>
            <w:rStyle w:val="Hyperlink"/>
          </w:rPr>
          <w:t xml:space="preserve">https://doi.org/10.1371/journal.pmed.1001747</w:t>
        </w:r>
      </w:hyperlink>
    </w:p>
    <w:bookmarkEnd w:id="54"/>
    <w:bookmarkStart w:id="56" w:name="ref-Iqbal2016"/>
    <w:p>
      <w:pPr>
        <w:pStyle w:val="Bibliography"/>
      </w:pPr>
      <w:r>
        <w:t xml:space="preserve">Iqbal SA, Wallach JD, Khoury MJ, et al (2016) Reproducible research practices and transparency across the biomedical literature. PLoS Biology 14:1–13.</w:t>
      </w:r>
      <w:r>
        <w:t xml:space="preserve"> </w:t>
      </w:r>
      <w:hyperlink r:id="rId55">
        <w:r>
          <w:rPr>
            <w:rStyle w:val="Hyperlink"/>
          </w:rPr>
          <w:t xml:space="preserve">https://doi.org/10.1371/journal.pbio.1002333</w:t>
        </w:r>
      </w:hyperlink>
    </w:p>
    <w:bookmarkEnd w:id="56"/>
    <w:bookmarkStart w:id="58" w:name="ref-Kamvar2015"/>
    <w:p>
      <w:pPr>
        <w:pStyle w:val="Bibliography"/>
      </w:pPr>
      <w:r>
        <w:t xml:space="preserve">Kamvar ZN, Larsen MM, Kanaskie AM, et al (2015) Spatial and temporal analysis of populations of the sudden oak death pathogen in</w:t>
      </w:r>
      <w:r>
        <w:t xml:space="preserve"> </w:t>
      </w:r>
      <w:r>
        <w:t xml:space="preserve">Oregon</w:t>
      </w:r>
      <w:r>
        <w:t xml:space="preserve"> </w:t>
      </w:r>
      <w:r>
        <w:t xml:space="preserve">forests. Phytopathology 105:982–989.</w:t>
      </w:r>
      <w:r>
        <w:t xml:space="preserve"> </w:t>
      </w:r>
      <w:hyperlink r:id="rId57">
        <w:r>
          <w:rPr>
            <w:rStyle w:val="Hyperlink"/>
          </w:rPr>
          <w:t xml:space="preserve">https://doi.org/10.1094/PHYTO-12-14-0350-FI</w:t>
        </w:r>
      </w:hyperlink>
    </w:p>
    <w:bookmarkEnd w:id="58"/>
    <w:bookmarkStart w:id="59" w:name="ref-Kamvar2014"/>
    <w:p>
      <w:pPr>
        <w:pStyle w:val="Bibliography"/>
      </w:pPr>
      <w:r>
        <w:t xml:space="preserve">Kamvar ZN, Larsen MM, Kanaskie AM, et al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p>
    <w:bookmarkEnd w:id="59"/>
    <w:bookmarkStart w:id="61" w:name="ref-Khaliq2020"/>
    <w:p>
      <w:pPr>
        <w:pStyle w:val="Bibliography"/>
      </w:pPr>
      <w:r>
        <w:t xml:space="preserve">Khaliq I, Fanning J, Melloy P,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r>
        <w:t xml:space="preserve"> </w:t>
      </w:r>
      <w:hyperlink r:id="rId60">
        <w:r>
          <w:rPr>
            <w:rStyle w:val="Hyperlink"/>
          </w:rPr>
          <w:t xml:space="preserve">https://doi.org/10.1007/s10658-020-02126-2</w:t>
        </w:r>
      </w:hyperlink>
    </w:p>
    <w:bookmarkEnd w:id="61"/>
    <w:bookmarkStart w:id="62" w:name="ref-Khaliq2020a"/>
    <w:p>
      <w:pPr>
        <w:pStyle w:val="Bibliography"/>
      </w:pPr>
      <w:r>
        <w:t xml:space="preserve">Khaliq I, Melloy P, Burrell D, et al</w:t>
      </w:r>
      <w:r>
        <w:t xml:space="preserve"> </w:t>
      </w:r>
      <w:r>
        <w:t xml:space="preserve">ChickpeaAscoDispersal</w:t>
      </w:r>
      <w:r>
        <w:t xml:space="preserve">: A research compendium to accompany</w:t>
      </w:r>
      <w:r>
        <w:t xml:space="preserve"> </w:t>
      </w:r>
      <w:r>
        <w:t xml:space="preserve">‘the role of conidia in the dispersal of</w:t>
      </w:r>
      <w:r>
        <w:t xml:space="preserve"> </w:t>
      </w:r>
      <w:r>
        <w:rPr>
          <w:iCs/>
          <w:i/>
        </w:rPr>
        <w:t xml:space="preserve">Ascochyta</w:t>
      </w:r>
      <w:r>
        <w:rPr>
          <w:iCs/>
          <w:i/>
        </w:rPr>
        <w:t xml:space="preserve"> </w:t>
      </w:r>
      <w:r>
        <w:rPr>
          <w:iCs/>
          <w:i/>
        </w:rPr>
        <w:t xml:space="preserve">rabiei</w:t>
      </w:r>
      <w:r>
        <w:t xml:space="preserve">’</w:t>
      </w:r>
    </w:p>
    <w:bookmarkEnd w:id="62"/>
    <w:bookmarkStart w:id="64"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3">
        <w:r>
          <w:rPr>
            <w:rStyle w:val="Hyperlink"/>
          </w:rPr>
          <w:t xml:space="preserve">https://doi.org/10.1111/ppa.12590</w:t>
        </w:r>
      </w:hyperlink>
    </w:p>
    <w:bookmarkEnd w:id="64"/>
    <w:bookmarkStart w:id="66" w:name="ref-Madden2015"/>
    <w:p>
      <w:pPr>
        <w:pStyle w:val="Bibliography"/>
      </w:pPr>
      <w:r>
        <w:t xml:space="preserve">Madden LV, Shah DA, Esker PD (2015) Does the</w:t>
      </w:r>
      <w:r>
        <w:t xml:space="preserve"> </w:t>
      </w:r>
      <w:r>
        <w:rPr>
          <w:iCs/>
          <w:i/>
        </w:rPr>
        <w:t xml:space="preserve">p</w:t>
      </w:r>
      <w:r>
        <w:t xml:space="preserve"> </w:t>
      </w:r>
      <w:r>
        <w:t xml:space="preserve">value have a future in plant pathology? Phytopathology 105:1400–1407.</w:t>
      </w:r>
      <w:r>
        <w:t xml:space="preserve"> </w:t>
      </w:r>
      <w:hyperlink r:id="rId65">
        <w:r>
          <w:rPr>
            <w:rStyle w:val="Hyperlink"/>
          </w:rPr>
          <w:t xml:space="preserve">https://doi.org/10.1094/PHYTO-07-15-0165-LE</w:t>
        </w:r>
      </w:hyperlink>
    </w:p>
    <w:bookmarkEnd w:id="66"/>
    <w:bookmarkStart w:id="68"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7">
        <w:r>
          <w:rPr>
            <w:rStyle w:val="Hyperlink"/>
          </w:rPr>
          <w:t xml:space="preserve">https://doi.org/10.21105/joss.01541</w:t>
        </w:r>
      </w:hyperlink>
    </w:p>
    <w:bookmarkEnd w:id="68"/>
    <w:bookmarkStart w:id="69"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69"/>
    <w:bookmarkStart w:id="71" w:name="ref-Miorini2018"/>
    <w:p>
      <w:pPr>
        <w:pStyle w:val="Bibliography"/>
      </w:pPr>
      <w:r>
        <w:t xml:space="preserve">Miorini TJJ, Kamvar ZN, Higgins R, et al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w:t>
      </w:r>
      <w:r>
        <w:t xml:space="preserve"> </w:t>
      </w:r>
      <w:hyperlink r:id="rId70">
        <w:r>
          <w:rPr>
            <w:rStyle w:val="Hyperlink"/>
          </w:rPr>
          <w:t xml:space="preserve">https://doi.org/10.17605/OSF.IO/2X7FC</w:t>
        </w:r>
      </w:hyperlink>
    </w:p>
    <w:bookmarkEnd w:id="71"/>
    <w:bookmarkStart w:id="73" w:name="ref-Miorini2019"/>
    <w:p>
      <w:pPr>
        <w:pStyle w:val="Bibliography"/>
      </w:pPr>
      <w:r>
        <w:t xml:space="preserve">Miorini TJJ, Kamvar ZN, Higgins RS, et al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r>
        <w:t xml:space="preserve"> </w:t>
      </w:r>
      <w:hyperlink r:id="rId72">
        <w:r>
          <w:rPr>
            <w:rStyle w:val="Hyperlink"/>
          </w:rPr>
          <w:t xml:space="preserve">https://doi.org/10.1007/s40858-018-00273-w</w:t>
        </w:r>
      </w:hyperlink>
    </w:p>
    <w:bookmarkEnd w:id="73"/>
    <w:bookmarkStart w:id="74"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4"/>
    <w:bookmarkStart w:id="76" w:name="ref-Patil2016"/>
    <w:p>
      <w:pPr>
        <w:pStyle w:val="Bibliography"/>
      </w:pPr>
      <w:r>
        <w:t xml:space="preserve">Patil P, Peng RD, Leek J (2016) A statistical definition for reproducibility and replicability. bioRxiv.</w:t>
      </w:r>
      <w:r>
        <w:t xml:space="preserve"> </w:t>
      </w:r>
      <w:hyperlink r:id="rId75">
        <w:r>
          <w:rPr>
            <w:rStyle w:val="Hyperlink"/>
          </w:rPr>
          <w:t xml:space="preserve">https://doi.org/10.1101/066803</w:t>
        </w:r>
      </w:hyperlink>
    </w:p>
    <w:bookmarkEnd w:id="76"/>
    <w:bookmarkStart w:id="78" w:name="ref-Peng2009"/>
    <w:p>
      <w:pPr>
        <w:pStyle w:val="Bibliography"/>
      </w:pPr>
      <w:r>
        <w:t xml:space="preserve">Peng RD (2009) Reproducible research and biostatistics. Biostatistics 10:405–408.</w:t>
      </w:r>
      <w:r>
        <w:t xml:space="preserve"> </w:t>
      </w:r>
      <w:hyperlink r:id="rId77">
        <w:r>
          <w:rPr>
            <w:rStyle w:val="Hyperlink"/>
          </w:rPr>
          <w:t xml:space="preserve">https://doi.org/10.1093/biostatistics/kxp014</w:t>
        </w:r>
      </w:hyperlink>
    </w:p>
    <w:bookmarkEnd w:id="78"/>
    <w:bookmarkStart w:id="79" w:name="ref-preeyanon2018"/>
    <w:p>
      <w:pPr>
        <w:pStyle w:val="Bibliography"/>
      </w:pPr>
      <w:r>
        <w:t xml:space="preserve">Preeyanon L, Pyrkosz AB, Titus Brown C (2018) Reproducible bioinformatics research for biologists. Chapman; Hall/CRC, pp 185–217</w:t>
      </w:r>
    </w:p>
    <w:bookmarkEnd w:id="79"/>
    <w:bookmarkStart w:id="80"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80"/>
    <w:bookmarkStart w:id="81" w:name="ref-Sparks2016"/>
    <w:p>
      <w:pPr>
        <w:pStyle w:val="Bibliography"/>
      </w:pPr>
      <w:r>
        <w:t xml:space="preserve">Sparks A (2016) Global-late-blight (meta)modelling</w:t>
      </w:r>
    </w:p>
    <w:bookmarkEnd w:id="81"/>
    <w:bookmarkStart w:id="83"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82">
        <w:r>
          <w:rPr>
            <w:rStyle w:val="Hyperlink"/>
          </w:rPr>
          <w:t xml:space="preserve">https://doi.org/10.1890/ES11-00128.1</w:t>
        </w:r>
      </w:hyperlink>
    </w:p>
    <w:bookmarkEnd w:id="83"/>
    <w:bookmarkStart w:id="85"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84">
        <w:r>
          <w:rPr>
            <w:rStyle w:val="Hyperlink"/>
          </w:rPr>
          <w:t xml:space="preserve">https://doi.org/10.1094/PDIS-04-11-031</w:t>
        </w:r>
      </w:hyperlink>
    </w:p>
    <w:bookmarkEnd w:id="85"/>
    <w:bookmarkStart w:id="87"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86">
        <w:r>
          <w:rPr>
            <w:rStyle w:val="Hyperlink"/>
          </w:rPr>
          <w:t xml:space="preserve">https://doi.org/10.1371/journal.pone.0067111</w:t>
        </w:r>
      </w:hyperlink>
    </w:p>
    <w:bookmarkEnd w:id="87"/>
    <w:bookmarkStart w:id="89" w:name="ref-Sweedler2015"/>
    <w:p>
      <w:pPr>
        <w:pStyle w:val="Bibliography"/>
      </w:pPr>
      <w:r>
        <w:t xml:space="preserve">Sweedler JV (2015) Striving for reproducible science. Analytical Chemistry 87:11603–11604.</w:t>
      </w:r>
      <w:r>
        <w:t xml:space="preserve"> </w:t>
      </w:r>
      <w:hyperlink r:id="rId88">
        <w:r>
          <w:rPr>
            <w:rStyle w:val="Hyperlink"/>
          </w:rPr>
          <w:t xml:space="preserve">https://doi.org/10.1021/acs.analchem.5b04300</w:t>
        </w:r>
      </w:hyperlink>
    </w:p>
    <w:bookmarkEnd w:id="89"/>
    <w:bookmarkStart w:id="91"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90">
        <w:r>
          <w:rPr>
            <w:rStyle w:val="Hyperlink"/>
          </w:rPr>
          <w:t xml:space="preserve">http://sbfitopatologia.org.br/tpp/post/reproducibility-editor/</w:t>
        </w:r>
      </w:hyperlink>
    </w:p>
    <w:bookmarkEnd w:id="91"/>
    <w:bookmarkStart w:id="92" w:name="ref-Wald2010"/>
    <w:p>
      <w:pPr>
        <w:pStyle w:val="Bibliography"/>
      </w:pPr>
      <w:r>
        <w:t xml:space="preserve">Wald C (2010) Scientists embrace openness</w:t>
      </w:r>
    </w:p>
    <w:bookmarkEnd w:id="92"/>
    <w:bookmarkStart w:id="94" w:name="ref-Wallach2018"/>
    <w:p>
      <w:pPr>
        <w:pStyle w:val="Bibliography"/>
      </w:pPr>
      <w:r>
        <w:t xml:space="preserve">Wallach JD, Boyack KW, Ioannidis JPA (2018) Reproducible research practices, transparency, and open access data in the biomedical literature, 2015</w:t>
      </w:r>
      <w:r>
        <w:t xml:space="preserve">2017. PLOS Biology 16:e2006930.</w:t>
      </w:r>
      <w:r>
        <w:t xml:space="preserve"> </w:t>
      </w:r>
      <w:hyperlink r:id="rId93">
        <w:r>
          <w:rPr>
            <w:rStyle w:val="Hyperlink"/>
          </w:rPr>
          <w:t xml:space="preserve">https://doi.org/10.1371/journal.pbio.2006930</w:t>
        </w:r>
      </w:hyperlink>
    </w:p>
    <w:bookmarkEnd w:id="94"/>
    <w:bookmarkStart w:id="96" w:name="ref-Weissgerber2016"/>
    <w:p>
      <w:pPr>
        <w:pStyle w:val="Bibliography"/>
      </w:pPr>
      <w:r>
        <w:t xml:space="preserve">Weissgerber TL, Garovic VD, Winham SJ, et al (2016) Transparent reporting for reproducible science. Journal of Neuroscience Research 00:1–6.</w:t>
      </w:r>
      <w:r>
        <w:t xml:space="preserve"> </w:t>
      </w:r>
      <w:hyperlink r:id="rId95">
        <w:r>
          <w:rPr>
            <w:rStyle w:val="Hyperlink"/>
          </w:rPr>
          <w:t xml:space="preserve">https://doi.org/10.1002/jnr.23785</w:t>
        </w:r>
      </w:hyperlink>
    </w:p>
    <w:bookmarkEnd w:id="96"/>
    <w:bookmarkStart w:id="97" w:name="ref-Wickham2020"/>
    <w:p>
      <w:pPr>
        <w:pStyle w:val="Bibliography"/>
      </w:pPr>
      <w:r>
        <w:t xml:space="preserve">Wickham H, François R, Henry L, Müller K (2020) Dplyr: A grammar of data manipulation</w:t>
      </w:r>
    </w:p>
    <w:bookmarkEnd w:id="97"/>
    <w:bookmarkStart w:id="99"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98">
        <w:r>
          <w:rPr>
            <w:rStyle w:val="Hyperlink"/>
          </w:rPr>
          <w:t xml:space="preserve">https://doi.org/10.1038/sdata.2016.18</w:t>
        </w:r>
      </w:hyperlink>
    </w:p>
    <w:bookmarkEnd w:id="99"/>
    <w:bookmarkStart w:id="101" w:name="ref-Ziemann2016"/>
    <w:p>
      <w:pPr>
        <w:pStyle w:val="Bibliography"/>
      </w:pPr>
      <w:r>
        <w:t xml:space="preserve">Ziemann M, Eren Y, El-Osta A (2016) Gene name errors are widespread in the scientific literature. Genome Biology 17:177.</w:t>
      </w:r>
      <w:r>
        <w:t xml:space="preserve"> </w:t>
      </w:r>
      <w:hyperlink r:id="rId100">
        <w:r>
          <w:rPr>
            <w:rStyle w:val="Hyperlink"/>
          </w:rPr>
          <w:t xml:space="preserve">https://doi.org/10.1186/s13059-016-1044-7</w:t>
        </w:r>
      </w:hyperlink>
    </w:p>
    <w:bookmarkEnd w:id="101"/>
    <w:bookmarkEnd w:id="102"/>
    <w:p>
      <w:r>
        <w:br w:type="page"/>
      </w:r>
    </w:p>
    <w:bookmarkEnd w:id="103"/>
    <w:bookmarkStart w:id="104" w:name="tables"/>
    <w:p>
      <w:pPr>
        <w:pStyle w:val="Heading1"/>
      </w:pPr>
      <w:r>
        <w:t xml:space="preserve">Tables</w:t>
      </w:r>
    </w:p>
    <w:p>
      <w:pPr>
        <w:pStyle w:val="TableCaption"/>
      </w:pPr>
      <w:r>
        <w:rPr/>
        <w:t xml:space="preserve">Table </w:t>
      </w:r>
      <w:bookmarkStart w:id="523b25a9-3849-403e-85ef-75f25374dd36"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23b25a9-3849-403e-85ef-75f25374dd36"/>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d5cc74e0-6591-44a9-a9b2-60e1d01c352d"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5cc74e0-6591-44a9-a9b2-60e1d01c352d"/>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18"/>
        <w:gridCol w:w="778"/>
        <w:gridCol w:w="1144"/>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b8ad0ec6-7c0d-490a-8f91-90221c67a5cb"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8ad0ec6-7c0d-490a-8f91-90221c67a5cb"/>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00"/>
        <w:gridCol w:w="778"/>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84f60778-feb4-4200-bd26-a6f1ddff0728" w:name="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4f60778-feb4-4200-bd26-a6f1ddff0728"/>
      <w:r>
        <w:rPr/>
        <w:t xml:space="preserve">: </w:t>
      </w:r>
      <w:r>
        <w:t xml:space="preserve">Article ratings for data availability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Freely available online to anonymous users for foreseeable future (</w:t>
      </w:r>
      <w:r>
        <w:rPr>
          <w:iCs/>
          <w:i/>
        </w:rPr>
        <w:t xml:space="preserve">e.g.</w:t>
      </w:r>
      <w:r>
        <w:t xml:space="preserve">, archived using Zenodo, dataverse or university library or some other proper archiving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15"/>
        <w:gridCol w:w="778"/>
        <w:gridCol w:w="1144"/>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w:t>
            </w:r>
          </w:p>
        </w:tc>
      </w:tr>
      <w:tr>
        <w:trPr>
          <w:cantSplit/>
          <w:trHeight w:val="565"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078aa2a5-92ba-4b05-b968-846b6dd02154"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78aa2a5-92ba-4b05-b968-846b6dd02154"/>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655"/>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c3d5d6f2-98e4-4051-bc58-b748cb2e000a"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3d5d6f2-98e4-4051-bc58-b748cb2e000a"/>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655"/>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104"/>
    <w:bookmarkStart w:id="105" w:name="figures"/>
    <w:p>
      <w:pPr>
        <w:pStyle w:val="Heading1"/>
      </w:pPr>
      <w:r>
        <w:t xml:space="preserve">Figures</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c1539160-02c5-438d-9ee8-bfe1081a01cc"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1539160-02c5-438d-9ee8-bfe1081a01cc"/>
      <w:r>
        <w:rPr/>
        <w:t xml:space="preserve">: </w:t>
      </w:r>
      <w:r>
        <w:t xml:space="preserve">An open and reproducible research workflow.</w:t>
      </w:r>
    </w:p>
    <w:p>
      <w:r>
        <w:br w:type="page"/>
      </w:r>
    </w:p>
    <w:bookmarkEnd w:id="105"/>
    <w:bookmarkStart w:id="106" w:name="colophon"/>
    <w:p>
      <w:pPr>
        <w:pStyle w:val="Heading1"/>
      </w:pPr>
      <w:r>
        <w:t xml:space="preserve">Colophon</w:t>
      </w:r>
    </w:p>
    <w:p>
      <w:pPr>
        <w:pStyle w:val="FirstParagraph"/>
      </w:pPr>
      <w:r>
        <w:t xml:space="preserve">This report was generated on 2021-06-11 08:54:12 using the following computational environment and dependencies:</w:t>
      </w:r>
    </w:p>
    <w:p>
      <w:pPr>
        <w:pStyle w:val="SourceCode"/>
      </w:pPr>
      <w:r>
        <w:rPr>
          <w:rStyle w:val="VerbatimChar"/>
        </w:rPr>
        <w:t xml:space="preserve">#&gt; R version 4.1.0 (2021-05-18)</w:t>
      </w:r>
      <w:r>
        <w:br/>
      </w:r>
      <w:r>
        <w:rPr>
          <w:rStyle w:val="VerbatimChar"/>
        </w:rPr>
        <w:t xml:space="preserve">#&gt; Platform: aarch64-apple-darwin20 (64-bit)</w:t>
      </w:r>
      <w:r>
        <w:br/>
      </w:r>
      <w:r>
        <w:rPr>
          <w:rStyle w:val="VerbatimChar"/>
        </w:rPr>
        <w:t xml:space="preserve">#&gt; Running under: macOS Big Sur 11.4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/Library/Frameworks/R.framework/Versions/4.1-arm64/Resources/lib/libRblas.dylib</w:t>
      </w:r>
      <w:r>
        <w:br/>
      </w:r>
      <w:r>
        <w:rPr>
          <w:rStyle w:val="VerbatimChar"/>
        </w:rPr>
        <w:t xml:space="preserve">#&gt; LAPACK: /Library/Frameworks/R.framework/Versions/4.1-arm64/Resources/lib/libRlapack.dylib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rsvg_2.1.2                                </w:t>
      </w:r>
      <w:r>
        <w:br/>
      </w:r>
      <w:r>
        <w:rPr>
          <w:rStyle w:val="VerbatimChar"/>
        </w:rPr>
        <w:t xml:space="preserve">#&gt; [2] DiagrammeRsvg_0.1                         </w:t>
      </w:r>
      <w:r>
        <w:br/>
      </w:r>
      <w:r>
        <w:rPr>
          <w:rStyle w:val="VerbatimChar"/>
        </w:rPr>
        <w:t xml:space="preserve">#&gt; [3] DiagrammeR_1.0.6.1                        </w:t>
      </w:r>
      <w:r>
        <w:br/>
      </w:r>
      <w:r>
        <w:rPr>
          <w:rStyle w:val="VerbatimChar"/>
        </w:rPr>
        <w:t xml:space="preserve">#&gt; [4] tidyr_1.1.3                               </w:t>
      </w:r>
      <w:r>
        <w:br/>
      </w:r>
      <w:r>
        <w:rPr>
          <w:rStyle w:val="VerbatimChar"/>
        </w:rPr>
        <w:t xml:space="preserve">#&gt; [5] officer_0.3.18                            </w:t>
      </w:r>
      <w:r>
        <w:br/>
      </w:r>
      <w:r>
        <w:rPr>
          <w:rStyle w:val="VerbatimChar"/>
        </w:rPr>
        <w:t xml:space="preserve">#&gt; [6] flextable_0.6.6                           </w:t>
      </w:r>
      <w:r>
        <w:br/>
      </w:r>
      <w:r>
        <w:rPr>
          <w:rStyle w:val="VerbatimChar"/>
        </w:rPr>
        <w:t xml:space="preserve">#&gt; [7] janitor_2.1.0                             </w:t>
      </w:r>
      <w:r>
        <w:br/>
      </w:r>
      <w:r>
        <w:rPr>
          <w:rStyle w:val="VerbatimChar"/>
        </w:rPr>
        <w:t xml:space="preserve">#&gt; [8] dplyr_1.0.6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tidyselect_1.1.1   xfun_0.23          purrr_0.3.4        snakecase_0.11.0  </w:t>
      </w:r>
      <w:r>
        <w:br/>
      </w:r>
      <w:r>
        <w:rPr>
          <w:rStyle w:val="VerbatimChar"/>
        </w:rPr>
        <w:t xml:space="preserve">#&gt;  [5] V8_3.4.2           vctrs_0.3.8        generics_0.1.0     htmltools_0.5.1.1 </w:t>
      </w:r>
      <w:r>
        <w:br/>
      </w:r>
      <w:r>
        <w:rPr>
          <w:rStyle w:val="VerbatimChar"/>
        </w:rPr>
        <w:t xml:space="preserve">#&gt;  [9] yaml_2.2.1         base64enc_0.1-3    utf8_1.2.1         rlang_0.4.11      </w:t>
      </w:r>
      <w:r>
        <w:br/>
      </w:r>
      <w:r>
        <w:rPr>
          <w:rStyle w:val="VerbatimChar"/>
        </w:rPr>
        <w:t xml:space="preserve">#&gt; [13] pillar_1.6.1       glue_1.4.2         DBI_1.1.1          gdtools_0.2.3     </w:t>
      </w:r>
      <w:r>
        <w:br/>
      </w:r>
      <w:r>
        <w:rPr>
          <w:rStyle w:val="VerbatimChar"/>
        </w:rPr>
        <w:t xml:space="preserve">#&gt; [17] RColorBrewer_1.1-2 uuid_0.1-4         lifecycle_1.0.0    stringr_1.4.0     </w:t>
      </w:r>
      <w:r>
        <w:br/>
      </w:r>
      <w:r>
        <w:rPr>
          <w:rStyle w:val="VerbatimChar"/>
        </w:rPr>
        <w:t xml:space="preserve">#&gt; [21] zip_2.2.0          visNetwork_2.0.9   htmlwidgets_1.5.3  memoise_2.0.0     </w:t>
      </w:r>
      <w:r>
        <w:br/>
      </w:r>
      <w:r>
        <w:rPr>
          <w:rStyle w:val="VerbatimChar"/>
        </w:rPr>
        <w:t xml:space="preserve">#&gt; [25] evaluate_0.14      knitr_1.33         fastmap_1.1.0      curl_4.3.1        </w:t>
      </w:r>
      <w:r>
        <w:br/>
      </w:r>
      <w:r>
        <w:rPr>
          <w:rStyle w:val="VerbatimChar"/>
        </w:rPr>
        <w:t xml:space="preserve">#&gt; [29] fansi_0.5.0        Rcpp_1.0.6         readr_1.4.0        cachem_1.0.5      </w:t>
      </w:r>
      <w:r>
        <w:br/>
      </w:r>
      <w:r>
        <w:rPr>
          <w:rStyle w:val="VerbatimChar"/>
        </w:rPr>
        <w:t xml:space="preserve">#&gt; [33] jsonlite_1.7.2     systemfonts_1.0.2  hms_1.1.0          digest_0.6.27     </w:t>
      </w:r>
      <w:r>
        <w:br/>
      </w:r>
      <w:r>
        <w:rPr>
          <w:rStyle w:val="VerbatimChar"/>
        </w:rPr>
        <w:t xml:space="preserve">#&gt; [37] stringi_1.6.2      officedown_0.2.2   cli_2.5.0          tools_4.1.0       </w:t>
      </w:r>
      <w:r>
        <w:br/>
      </w:r>
      <w:r>
        <w:rPr>
          <w:rStyle w:val="VerbatimChar"/>
        </w:rPr>
        <w:t xml:space="preserve">#&gt; [41] magrittr_2.0.1     tibble_3.1.2       crayon_1.4.1       pkgconfig_2.0.3   </w:t>
      </w:r>
      <w:r>
        <w:br/>
      </w:r>
      <w:r>
        <w:rPr>
          <w:rStyle w:val="VerbatimChar"/>
        </w:rPr>
        <w:t xml:space="preserve">#&gt; [45] ellipsis_0.3.2     data.table_1.14.0  xml2_1.3.2         rvg_0.2.5         </w:t>
      </w:r>
      <w:r>
        <w:br/>
      </w:r>
      <w:r>
        <w:rPr>
          <w:rStyle w:val="VerbatimChar"/>
        </w:rPr>
        <w:t xml:space="preserve">#&gt; [49] lubridate_1.7.10   assertthat_0.2.1   rmarkdown_2.8      rstudioapi_0.13   </w:t>
      </w:r>
      <w:r>
        <w:br/>
      </w:r>
      <w:r>
        <w:rPr>
          <w:rStyle w:val="VerbatimChar"/>
        </w:rPr>
        <w:t xml:space="preserve">#&gt; [53] R6_2.5.0           compiler_4.1.0</w:t>
      </w:r>
    </w:p>
    <w:p>
      <w:pPr>
        <w:pStyle w:val="FirstParagraph"/>
      </w:pPr>
      <w:r>
        <w:t xml:space="preserve">The current Git commit details are:</w:t>
      </w:r>
    </w:p>
    <w:p>
      <w:pPr>
        <w:pStyle w:val="SourceCode"/>
      </w:pPr>
      <w:r>
        <w:rPr>
          <w:rStyle w:val="VerbatimChar"/>
        </w:rPr>
        <w:t xml:space="preserve">#&gt; Local:    main /Users/adamsparks/Development/GitHub/OpenPlantPathology/Reproducibility_in_Plant_Pathology</w:t>
      </w:r>
      <w:r>
        <w:br/>
      </w:r>
      <w:r>
        <w:rPr>
          <w:rStyle w:val="VerbatimChar"/>
        </w:rPr>
        <w:t xml:space="preserve">#&gt; Remote:   main @ origin (git@github.com:openplantpathology/Reproducibility_in_Plant_Pathology.git)</w:t>
      </w:r>
      <w:r>
        <w:br/>
      </w:r>
      <w:r>
        <w:rPr>
          <w:rStyle w:val="VerbatimChar"/>
        </w:rPr>
        <w:t xml:space="preserve">#&gt; Head:     [a267e3e] 2021-06-11: Reknit with Emerson's changes and reset my git to track this repo properly</w:t>
      </w:r>
    </w:p>
    <w:bookmarkEnd w:id="106"/>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4B44BE86"/>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8E26EBD8"/>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58F2C86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FC68F030"/>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8550EF5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847AAB9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53C66AAC"/>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CC383342"/>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0DF279A8"/>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C4B8616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F57551"/>
    <w:rPr>
      <w:rFonts w:ascii="Times New Roman" w:cs="Times New Roman (Body CS)" w:hAnsi="Times New Roman"/>
      <w:kern w:val="24"/>
      <w14:ligatures w14:val="standardContextual"/>
      <w14:numForm w14:val="oldStyle"/>
      <w14:numSpacing w14:val="proportional"/>
    </w:rPr>
  </w:style>
  <w:style w:styleId="Heading1" w:type="paragraph">
    <w:name w:val="heading 1"/>
    <w:basedOn w:val="Normal"/>
    <w:next w:val="BodyText"/>
    <w:uiPriority w:val="9"/>
    <w:qFormat/>
    <w:rsid w:val="00F57551"/>
    <w:pPr>
      <w:keepNext/>
      <w:keepLines/>
      <w:spacing w:after="0" w:before="480"/>
      <w:outlineLvl w:val="0"/>
    </w:pPr>
    <w:rPr>
      <w:rFonts w:ascii="Arial" w:cs="Times New Roman (Headings CS)" w:eastAsiaTheme="majorEastAsia" w:hAnsi="Arial"/>
      <w:b/>
      <w:bCs/>
      <w:color w:themeColor="text1" w:val="000000"/>
      <w:sz w:val="32"/>
      <w:szCs w:val="32"/>
    </w:rPr>
  </w:style>
  <w:style w:styleId="Heading2" w:type="paragraph">
    <w:name w:val="heading 2"/>
    <w:basedOn w:val="Normal"/>
    <w:next w:val="BodyText"/>
    <w:uiPriority w:val="9"/>
    <w:unhideWhenUsed/>
    <w:qFormat/>
    <w:rsid w:val="00F57551"/>
    <w:pPr>
      <w:keepNext/>
      <w:keepLines/>
      <w:spacing w:after="0" w:before="200"/>
      <w:outlineLvl w:val="1"/>
    </w:pPr>
    <w:rPr>
      <w:rFonts w:ascii="Arial" w:cs="Times New Roman (Headings CS)" w:eastAsiaTheme="majorEastAsia" w:hAnsi="Arial"/>
      <w:b/>
      <w:bCs/>
      <w:color w:themeColor="text1" w:val="000000"/>
      <w:kern w:val="32"/>
      <w:sz w:val="32"/>
      <w:szCs w:val="32"/>
    </w:rPr>
  </w:style>
  <w:style w:styleId="Heading3" w:type="paragraph">
    <w:name w:val="heading 3"/>
    <w:basedOn w:val="Normal"/>
    <w:next w:val="BodyText"/>
    <w:uiPriority w:val="9"/>
    <w:unhideWhenUsed/>
    <w:qFormat/>
    <w:rsid w:val="00F57551"/>
    <w:pPr>
      <w:keepNext/>
      <w:keepLines/>
      <w:spacing w:after="0" w:before="200"/>
      <w:outlineLvl w:val="2"/>
    </w:pPr>
    <w:rPr>
      <w:rFonts w:ascii="Arial" w:cstheme="majorBidi" w:eastAsiaTheme="majorEastAsia" w:hAnsi="Arial"/>
      <w:b/>
      <w:bCs/>
      <w:color w:themeColor="text1" w:val="000000"/>
      <w:kern w:val="28"/>
      <w:sz w:val="28"/>
      <w:szCs w:val="28"/>
    </w:rPr>
  </w:style>
  <w:style w:styleId="Heading4" w:type="paragraph">
    <w:name w:val="heading 4"/>
    <w:basedOn w:val="Normal"/>
    <w:next w:val="BodyText"/>
    <w:uiPriority w:val="9"/>
    <w:unhideWhenUsed/>
    <w:qFormat/>
    <w:rsid w:val="00F57551"/>
    <w:pPr>
      <w:keepNext/>
      <w:keepLines/>
      <w:spacing w:after="0" w:before="200"/>
      <w:outlineLvl w:val="3"/>
    </w:pPr>
    <w:rPr>
      <w:rFonts w:ascii="Arial" w:cstheme="majorBidi" w:eastAsiaTheme="majorEastAsia" w:hAnsi="Arial"/>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57551"/>
    <w:pPr>
      <w:keepNext/>
      <w:keepLines/>
      <w:spacing w:after="240" w:before="480"/>
      <w:jc w:val="center"/>
    </w:pPr>
    <w:rPr>
      <w:rFonts w:ascii="Arial" w:cs="Times New Roman (Headings CS)" w:eastAsiaTheme="majorEastAsia" w:hAnsi="Arial"/>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57551"/>
    <w:pPr>
      <w:keepNext/>
      <w:keepLines/>
      <w:jc w:val="center"/>
    </w:pPr>
    <w:rPr>
      <w:rFonts w:ascii="Times New Roman" w:cs="Times New Roman (Body CS)" w:hAnsi="Times New Roman"/>
      <w:kern w:val="24"/>
      <w14:ligatures w14:val="standardContextual"/>
      <w14:numForm w14:val="oldStyle"/>
      <w14:numSpacing w14:val="proportional"/>
    </w:rPr>
  </w:style>
  <w:style w:styleId="Date" w:type="paragraph">
    <w:name w:val="Date"/>
    <w:next w:val="BodyText"/>
    <w:qFormat/>
    <w:rsid w:val="00524671"/>
    <w:pPr>
      <w:keepNext/>
      <w:keepLines/>
      <w:jc w:val="center"/>
    </w:pPr>
    <w:rPr>
      <w:rFonts w:ascii="Times New Roman" w:cs="Times New Roman (Body CS)" w:hAnsi="Times New Roman"/>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DDDDD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4" Type="http://schemas.openxmlformats.org/officeDocument/2006/relationships/hyperlink" Target="http://adamhsparks.github.io/MICCORDEA/" TargetMode="External"/>
<Relationship Id="rId90" Type="http://schemas.openxmlformats.org/officeDocument/2006/relationships/hyperlink" Target="http://sbfitopatologia.org.br/tpp/post/reproducibility-editor/" TargetMode="External"/>
<Relationship Id="rId95"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8"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100"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93" Type="http://schemas.openxmlformats.org/officeDocument/2006/relationships/hyperlink" Target="https://doi.org/10.1371/journal.pbio.2006930" TargetMode="External"/>
<Relationship Id="rId53"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3" Type="http://schemas.openxmlformats.org/officeDocument/2006/relationships/hyperlink" Target="https://emdelponte.github.io/paper-white-mold-meta-analysis/" TargetMode="External"/>
<Relationship Id="rId28" Type="http://schemas.openxmlformats.org/officeDocument/2006/relationships/hyperlink" Target="https://handle.net/" TargetMode="External"/>
<Relationship Id="rId25" Type="http://schemas.openxmlformats.org/officeDocument/2006/relationships/hyperlink" Target="https://mybinder.org" TargetMode="External"/>
<Relationship Id="rId27" Type="http://schemas.openxmlformats.org/officeDocument/2006/relationships/hyperlink" Target="https://www.doi.org/" TargetMode="External"/>
<Relationship Id="rId29"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 Id="rId101" Type="http://schemas.openxmlformats.org/officeDocument/2006/relationships/image" Target="media/file17bf3451b88be.pdf"/>
</Relationships>

</file>

<file path=word/_rels/footnotes.xml.rels><?xml version="1.0" encoding="UTF-8" standalone="yes"?>

<Relationships  xmlns="http://schemas.openxmlformats.org/package/2006/relationships">
<Relationship Id="rId24" Type="http://schemas.openxmlformats.org/officeDocument/2006/relationships/hyperlink" Target="http://adamhsparks.github.io/MICCORDEA/" TargetMode="External"/>
<Relationship Id="rId90" Type="http://schemas.openxmlformats.org/officeDocument/2006/relationships/hyperlink" Target="http://sbfitopatologia.org.br/tpp/post/reproducibility-editor/" TargetMode="External"/>
<Relationship Id="rId95"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8"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100"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93" Type="http://schemas.openxmlformats.org/officeDocument/2006/relationships/hyperlink" Target="https://doi.org/10.1371/journal.pbio.2006930" TargetMode="External"/>
<Relationship Id="rId53"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3" Type="http://schemas.openxmlformats.org/officeDocument/2006/relationships/hyperlink" Target="https://emdelponte.github.io/paper-white-mold-meta-analysis/" TargetMode="External"/>
<Relationship Id="rId28" Type="http://schemas.openxmlformats.org/officeDocument/2006/relationships/hyperlink" Target="https://handle.net/" TargetMode="External"/>
<Relationship Id="rId25" Type="http://schemas.openxmlformats.org/officeDocument/2006/relationships/hyperlink" Target="https://mybinder.org" TargetMode="External"/>
<Relationship Id="rId27" Type="http://schemas.openxmlformats.org/officeDocument/2006/relationships/hyperlink" Target="https://www.doi.org/" TargetMode="External"/>
<Relationship Id="rId29"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Sparks1,2,✉, Emerson Del Ponte3, Kaique dos Santos Alves3, Zachary Foster4, and Niklaus J Grünwald5</dc:creator>
  <cp:keywords/>
  <dcterms:created xsi:type="dcterms:W3CDTF">2021-06-11T00:54:15Z</dcterms:created>
  <dcterms:modified xsi:type="dcterms:W3CDTF">2021-06-11T08:54:16Z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