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97.pdf" ContentType="application/pdf"/>
  <Override PartName="/word/media/rId9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Reproducibility</w:t>
      </w:r>
      <w:r>
        <w:t xml:space="preserve"> </w:t>
      </w:r>
      <w:r>
        <w:t xml:space="preserve">and</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Del Ponte</w:t>
      </w:r>
      <w:r>
        <w:rPr>
          <w:vertAlign w:val="superscript"/>
        </w:rPr>
        <w:t xml:space="preserve">3</w:t>
      </w:r>
      <w:r>
        <w:t xml:space="preserve">,</w:t>
      </w:r>
      <w:r>
        <w:t xml:space="preserve"> </w:t>
      </w:r>
      <w:r>
        <w:t xml:space="preserve">Kaique dos Santos Alves</w:t>
      </w:r>
      <w:r>
        <w:rPr>
          <w:vertAlign w:val="superscript"/>
        </w:rPr>
        <w:t xml:space="preserve">3</w:t>
      </w:r>
      <w:r>
        <w:t xml:space="preserve">,</w:t>
      </w:r>
      <w:r>
        <w:t xml:space="preserve"> </w:t>
      </w:r>
      <w:r>
        <w:t xml:space="preserve">Zachary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97331,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open science, open data, reproducible research, FAIR data</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study as essential standards needed to promote transparency and reproducibility of scientific results. Scientific claims can only be evaluated based on how protocols, materials, equipment and methods were described; data were collected and prepared, and; analyses conducted. Openly sharing protocols, data and computational code is central for current scholarly dissemination and communication, but in many fields, including plant pathology, adoption of these practices has been slow. We randomly selected 300 articles published from 2012 to 2018 across 21 journals representative of the pathology discipline and assigned them scores reflecting their openness and reproducibility. We found that most of the articles were not very open, failing to share data or code in a meaningful way. We propose that using open source tools for producing open and reproducible work and analysis is advantageous, benefiting not just readers, but the authors as well and provide ideas and tools to promote open, reproducible research practices among plant pathologists.</w:t>
      </w:r>
    </w:p>
    <w:p>
      <w:r>
        <w:br w:type="page"/>
      </w:r>
    </w:p>
    <w:bookmarkEnd w:id="21"/>
    <w:bookmarkStart w:id="31"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donors expecting data to be available</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is recently highlighted by many authors</w:t>
      </w:r>
      <w:r>
        <w:t xml:space="preserve"> </w:t>
      </w:r>
      <w:r>
        <w:t xml:space="preserve">(Preeyanon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biological sciences it is not always possible to use identical test material or perhaps the the time or resources are not available for full reproduction,</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t>
      </w:r>
      <w:r>
        <w:t xml:space="preserve">which requires that data sets and computer code be made available to others for verifying published results and conducting alternative analyses.</w:t>
      </w:r>
      <w:r>
        <w:t xml:space="preserve">”</w:t>
      </w:r>
      <w:r>
        <w:t xml:space="preserve"> </w:t>
      </w:r>
      <w:r>
        <w:t xml:space="preserve">Peng, R.</w:t>
      </w:r>
      <w:r>
        <w:t xml:space="preserve"> </w:t>
      </w:r>
      <w:r>
        <w:t xml:space="preserve">(2009)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bookmarkStart w:id="22" w:name="Xe267a9bd86ce2cff3f259b4a28a4a09901d576a"/>
    <w:p>
      <w:pPr>
        <w:pStyle w:val="Heading2"/>
      </w:pPr>
      <w:r>
        <w:t xml:space="preserve">Where do we stand in regards to reproducibility?</w:t>
      </w:r>
    </w:p>
    <w:p>
      <w:pPr>
        <w:pStyle w:val="FirstParagraph"/>
      </w:pPr>
      <w:r>
        <w:t xml:space="preserve">In an effort to understand where as a discipline we stand as plant pathologists in regards to open science and reproducible research, we surveyed a broad selection of articles to represent a broad swathe of publications to evaluate our status.</w:t>
      </w:r>
      <w:r>
        <w:t xml:space="preserve"> </w:t>
      </w:r>
      <w:r>
        <w:t xml:space="preserve">We randomly selected 300 articles published from 2012 to 2018 across 21 journals (Table</w:t>
      </w:r>
      <w:r>
        <w:t xml:space="preserve"> </w:t>
      </w:r>
      <w:r>
        <w:t xml:space="preserve">1</w:t>
      </w:r>
      <w:r>
        <w:t xml:space="preserve">) and assigned them scores reflecting their openness and reproducibility.</w:t>
      </w:r>
      <w:r>
        <w:t xml:space="preserve"> </w:t>
      </w:r>
      <w:r>
        <w:t xml:space="preserve">The journals represented both fundamental and applied areas as well as pathogen or other group-specific publications (See appendix for details on the methodology).</w:t>
      </w:r>
    </w:p>
    <w:p>
      <w:pPr>
        <w:pStyle w:val="BodyText"/>
      </w:pPr>
      <w:r>
        <w:t xml:space="preserve">Forty-eight articles scored 0% out of a possible 100% for reproducibility.</w:t>
      </w:r>
      <w:r>
        <w:t xml:space="preserve"> </w:t>
      </w:r>
      <w:r>
        <w:t xml:space="preserve">The mean value was 31.2% and the median value was 33.3%.</w:t>
      </w:r>
      <w:r>
        <w:t xml:space="preserve"> </w:t>
      </w:r>
      <w:r>
        <w:t xml:space="preserve">One article scored 100% or was classed as fully reproducible.</w:t>
      </w:r>
      <w:r>
        <w:t xml:space="preserve"> </w:t>
      </w:r>
      <w:r>
        <w:t xml:space="preserve">No journals surveyed were completely closed, all offered at least an option for open access but some were completely open.The majority of the articles were classed as fundamental, 160, with the remaining 138 classed as applied.</w:t>
      </w:r>
    </w:p>
    <w:p>
      <w:pPr>
        <w:pStyle w:val="BodyText"/>
      </w:pPr>
      <w:r>
        <w:t xml:space="preserve">Most articles did not make any computational methods available in any fashion with two, 0.007%, classing as</w:t>
      </w:r>
      <w:r>
        <w:t xml:space="preserve"> </w:t>
      </w:r>
      <w:r>
        <w:t xml:space="preserve">“</w:t>
      </w:r>
      <w:r>
        <w:t xml:space="preserve">3,</w:t>
      </w:r>
      <w:r>
        <w:t xml:space="preserve">”</w:t>
      </w:r>
      <w:r>
        <w:t xml:space="preserve"> </w:t>
      </w:r>
      <w:r>
        <w:t xml:space="preserve">which was the highest score available (Figure</w:t>
      </w:r>
      <w:r>
        <w:t xml:space="preserve"> </w:t>
      </w:r>
      <w:r>
        <w:t xml:space="preserve">2</w:t>
      </w:r>
      <w:r>
        <w:t xml:space="preserve">i).</w:t>
      </w:r>
      <w:r>
        <w:t xml:space="preserve"> </w:t>
      </w:r>
      <w:r>
        <w:t xml:space="preserve">Two hundred eighty-seven articles, 96%, were classed as</w:t>
      </w:r>
      <w:r>
        <w:t xml:space="preserve"> </w:t>
      </w:r>
      <w:r>
        <w:t xml:space="preserve">“</w:t>
      </w:r>
      <w:r>
        <w:t xml:space="preserve">0</w:t>
      </w:r>
      <w:r>
        <w:t xml:space="preserve">”</w:t>
      </w:r>
      <w:r>
        <w:t xml:space="preserve"> </w:t>
      </w:r>
      <w:r>
        <w:t xml:space="preserve">and nine articles, 0.03%, appeared to not use any computational methods.</w:t>
      </w:r>
    </w:p>
    <w:p>
      <w:pPr>
        <w:pStyle w:val="BodyText"/>
      </w:pPr>
      <w:r>
        <w:t xml:space="preserve">More articles did a good job of using software that was reasonably available to anyone with 206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(Figure</w:t>
      </w:r>
      <w:r>
        <w:t xml:space="preserve"> </w:t>
      </w:r>
      <w:r>
        <w:t xml:space="preserve">2</w:t>
      </w:r>
      <w:r>
        <w:t xml:space="preserve">ii).</w:t>
      </w:r>
    </w:p>
    <w:p>
      <w:pPr>
        <w:pStyle w:val="BodyText"/>
      </w:pPr>
      <w:r>
        <w:t xml:space="preserve">Software citations were also reasonably well reported in the literature with 120 scoring</w:t>
      </w:r>
      <w:r>
        <w:t xml:space="preserve"> </w:t>
      </w:r>
      <w:r>
        <w:t xml:space="preserve">“</w:t>
      </w:r>
      <w:r>
        <w:t xml:space="preserve">2</w:t>
      </w:r>
      <w:r>
        <w:t xml:space="preserve">”</w:t>
      </w:r>
      <w:r>
        <w:t xml:space="preserve"> </w:t>
      </w:r>
      <w:r>
        <w:t xml:space="preserve">where the main software was cited with version numbers and 57 scoring</w:t>
      </w:r>
      <w:r>
        <w:t xml:space="preserve"> </w:t>
      </w:r>
      <w:r>
        <w:t xml:space="preserve">“</w:t>
      </w:r>
      <w:r>
        <w:t xml:space="preserve">3</w:t>
      </w:r>
      <w:r>
        <w:t xml:space="preserve">”</w:t>
      </w:r>
      <w:r>
        <w:t xml:space="preserve"> </w:t>
      </w:r>
      <w:r>
        <w:t xml:space="preserve">where full citations including R packages or the SAS PROC used were cited where appropriate (Figure</w:t>
      </w:r>
      <w:r>
        <w:t xml:space="preserve"> </w:t>
      </w:r>
      <w:r>
        <w:t xml:space="preserve">2</w:t>
      </w:r>
      <w:r>
        <w:t xml:space="preserve">iii).</w:t>
      </w:r>
    </w:p>
    <w:p>
      <w:pPr>
        <w:pStyle w:val="BodyText"/>
      </w:pPr>
      <w:r>
        <w:t xml:space="preserve">However, data availability was mostly not available with 243 or 81.5%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29 or 9.7%, scored</w:t>
      </w:r>
      <w:r>
        <w:t xml:space="preserve"> </w:t>
      </w:r>
      <w:r>
        <w:t xml:space="preserve">“</w:t>
      </w:r>
      <w:r>
        <w:t xml:space="preserve">3</w:t>
      </w:r>
      <w:r>
        <w:t xml:space="preserve">”</w:t>
      </w:r>
      <w:r>
        <w:t xml:space="preserve"> </w:t>
      </w:r>
      <w:r>
        <w:t xml:space="preserve">than</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with two articles not producing shareable data (Figure</w:t>
      </w:r>
      <w:r>
        <w:t xml:space="preserve"> </w:t>
      </w:r>
      <w:r>
        <w:t xml:space="preserve">2</w:t>
      </w:r>
      <w:r>
        <w:t xml:space="preserve">iv).</w:t>
      </w:r>
    </w:p>
    <w:p>
      <w:pPr>
        <w:pStyle w:val="BodyText"/>
      </w:pPr>
      <w:r>
        <w:t xml:space="preserve">The most frequently cited software was SAS.</w:t>
      </w:r>
      <w:r>
        <w:t xml:space="preserve"> </w:t>
      </w:r>
      <w:r>
        <w:t xml:space="preserve">The remainder were mostly specialised software except for Microsoft Excel, tied for 9th (Table</w:t>
      </w:r>
      <w:r>
        <w:t xml:space="preserve"> </w:t>
      </w:r>
      <w:r>
        <w:t xml:space="preserve">2</w:t>
      </w:r>
      <w:r>
        <w:t xml:space="preserve">).</w:t>
      </w:r>
    </w:p>
    <w:p>
      <w:pPr>
        <w:pStyle w:val="BodyText"/>
      </w:pPr>
      <w:r>
        <w:t xml:space="preserve">Unfortunately using our scoring method, most articles scored poorly for reproducibility or openness.</w:t>
      </w:r>
      <w:r>
        <w:t xml:space="preserve"> </w:t>
      </w:r>
      <w:r>
        <w:t xml:space="preserve">Most journals in our discipline fail to mention the availability of the computational methods to support the article as published.</w:t>
      </w:r>
    </w:p>
    <w:p>
      <w:pPr>
        <w:pStyle w:val="BodyText"/>
      </w:pPr>
      <w:r>
        <w:t xml:space="preserve">The software availability score was better as was the citing of software and versions used.</w:t>
      </w:r>
      <w:r>
        <w:t xml:space="preserve"> </w:t>
      </w:r>
      <w:r>
        <w:t xml:space="preserve">SAS remains firmly entrenched in the discipline as the choice of software for statistical analysis followed by SPSS.</w:t>
      </w:r>
      <w:r>
        <w:t xml:space="preserve"> </w:t>
      </w:r>
      <w:r>
        <w:t xml:space="preserve">It is interesting to note however, that with the popularity of Python that it does not even appear in our survey results whereas R was the fourth most commonly used software.</w:t>
      </w:r>
    </w:p>
    <w:bookmarkEnd w:id="22"/>
    <w:bookmarkStart w:id="26" w:name="are-there-good-examples-in-the-field"/>
    <w:p>
      <w:pPr>
        <w:pStyle w:val="Heading2"/>
      </w:pPr>
      <w:r>
        <w:t xml:space="preserve">Are there good examples in the field?</w:t>
      </w:r>
    </w:p>
    <w:p>
      <w:pPr>
        <w:pStyle w:val="FirstParagraph"/>
      </w:pPr>
      <w:r>
        <w:t xml:space="preserve">While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 Madden</w:t>
      </w:r>
      <w:r>
        <w:t xml:space="preserve"> </w:t>
      </w:r>
      <w:r>
        <w:rPr>
          <w:iCs/>
          <w:i/>
        </w:rPr>
        <w:t xml:space="preserve">et al.</w:t>
      </w:r>
      <w:r>
        <w:t xml:space="preserve"> </w:t>
      </w:r>
      <w:r>
        <w:t xml:space="preserve">(2015)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Lehner</w:t>
      </w:r>
      <w:r>
        <w:t xml:space="preserve"> </w:t>
      </w:r>
      <w:r>
        <w:rPr>
          <w:iCs/>
          <w:i/>
        </w:rPr>
        <w:t xml:space="preserve">et al.</w:t>
      </w:r>
      <w:r>
        <w:t xml:space="preserve"> </w:t>
      </w:r>
      <w:r>
        <w:t xml:space="preserve">(2017)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tied (</w:t>
      </w:r>
      <w:hyperlink r:id="rId23">
        <w:r>
          <w:rPr>
            <w:rStyle w:val="Hyperlink"/>
          </w:rPr>
          <w:t xml:space="preserve">https://emdelponte.github.io/paper-white-mold-meta-analysis/</w:t>
        </w:r>
      </w:hyperlink>
      <w:r>
        <w:t xml:space="preserve">).</w:t>
      </w:r>
      <w:r>
        <w:t xml:space="preserve"> </w:t>
      </w:r>
      <w:r>
        <w:t xml:space="preserve">The website clearly demonstrates the analysis for readers and uses R so that anyone can easily replicate the work.</w:t>
      </w:r>
      <w:r>
        <w:t xml:space="preserve"> </w:t>
      </w:r>
      <w:r>
        <w:t xml:space="preserve">Likewise, Duku</w:t>
      </w:r>
      <w:r>
        <w:t xml:space="preserve"> </w:t>
      </w:r>
      <w:r>
        <w:rPr>
          <w:iCs/>
          <w:i/>
        </w:rPr>
        <w:t xml:space="preserve">et al.</w:t>
      </w:r>
      <w:r>
        <w:t xml:space="preserve"> </w:t>
      </w:r>
      <w:r>
        <w:t xml:space="preserve">(2016)</w:t>
      </w:r>
      <w:r>
        <w:t xml:space="preserve"> </w:t>
      </w:r>
      <w:r>
        <w:t xml:space="preserve">provide scripts for models, data and code for graphs, via a website hosted by GitHub,</w:t>
      </w:r>
      <w:r>
        <w:t xml:space="preserve"> </w:t>
      </w:r>
      <w:hyperlink r:id="rId24">
        <w:r>
          <w:rPr>
            <w:rStyle w:val="Hyperlink"/>
          </w:rPr>
          <w:t xml:space="preserve">http://adamhsparks.github.io/MICCORDEA/</w:t>
        </w:r>
      </w:hyperlink>
      <w:r>
        <w:t xml:space="preserve">, that can be used to replicate their study modelling the effects of climate change on rice bacterial blight and rice leaf blast in Tanzania.</w:t>
      </w:r>
    </w:p>
    <w:p>
      <w:pPr>
        <w:pStyle w:val="BodyText"/>
      </w:pPr>
      <w:r>
        <w:t xml:space="preserve">The third level is the use of proper data repositories such as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Sparks</w:t>
      </w:r>
      <w:r>
        <w:t xml:space="preserve"> </w:t>
      </w:r>
      <w:r>
        <w:rPr>
          <w:iCs/>
          <w:i/>
        </w:rPr>
        <w:t xml:space="preserve">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p>
    <w:p>
      <w:pPr>
        <w:pStyle w:val="BodyText"/>
      </w:pPr>
      <w:r>
        <w:t xml:space="preserve">The fourth level includes packaging the analysis as a software package,</w:t>
      </w:r>
      <w:r>
        <w:t xml:space="preserve"> </w:t>
      </w:r>
      <w:r>
        <w:rPr>
          <w:iCs/>
          <w:i/>
        </w:rPr>
        <w:t xml:space="preserve">e.g.</w:t>
      </w:r>
      <w:r>
        <w:t xml:space="preserve">, R, Julia or Python package at a minimum, with the use of continuous integration and possibly a software container like Docker as Khaliq</w:t>
      </w:r>
      <w:r>
        <w:t xml:space="preserve"> </w:t>
      </w:r>
      <w:r>
        <w:rPr>
          <w:iCs/>
          <w:i/>
        </w:rPr>
        <w:t xml:space="preserve">et al.</w:t>
      </w:r>
      <w:r>
        <w:t xml:space="preserve"> </w:t>
      </w:r>
      <w:r>
        <w:t xml:space="preserve">(Khaliq et al. 2020)</w:t>
      </w:r>
      <w:r>
        <w:t xml:space="preserve"> </w:t>
      </w:r>
      <w:r>
        <w:t xml:space="preserve">have done.</w:t>
      </w:r>
      <w:r>
        <w:t xml:space="preserve"> </w:t>
      </w:r>
      <w:r>
        <w:t xml:space="preserve">Their research compendium provides a Docker instance, DOI and full R package that enable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n.d.)</w:t>
      </w:r>
      <w:r>
        <w:t xml:space="preserve">.</w:t>
      </w:r>
      <w:r>
        <w:t xml:space="preserve"> </w:t>
      </w:r>
      <w:r>
        <w:t xml:space="preserve">When this level is employed, tools such as Binder,</w:t>
      </w:r>
      <w:r>
        <w:t xml:space="preserve"> </w:t>
      </w:r>
      <w:hyperlink r:id="rId2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w:t>
      </w:r>
      <w:r>
        <w:t xml:space="preserve"> </w:t>
      </w:r>
      <w:r>
        <w:rPr>
          <w:iCs/>
          <w:i/>
        </w:rPr>
        <w:t xml:space="preserve">et al.</w:t>
      </w:r>
      <w:r>
        <w:t xml:space="preserve"> </w:t>
      </w:r>
      <w:r>
        <w:t xml:space="preserve">used</w:t>
      </w:r>
      <w:r>
        <w:t xml:space="preserve"> </w:t>
      </w:r>
      <w:r>
        <w:t xml:space="preserve">(2019)</w:t>
      </w:r>
      <w:r>
        <w:t xml:space="preserve">.</w:t>
      </w:r>
      <w:r>
        <w:t xml:space="preserve"> </w:t>
      </w:r>
      <w:r>
        <w:t xml:space="preserve">Kamvar</w:t>
      </w:r>
      <w:r>
        <w:t xml:space="preserve"> </w:t>
      </w:r>
      <w:r>
        <w:rPr>
          <w:iCs/>
          <w:i/>
        </w:rPr>
        <w:t xml:space="preserve">et al.</w:t>
      </w:r>
      <w:r>
        <w:t xml:space="preserve"> </w:t>
      </w:r>
      <w:r>
        <w:t xml:space="preserve">(2015)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26"/>
    <w:bookmarkStart w:id="30" w:name="X2952e30351bd26003d151c53ca79de669923faa"/>
    <w:p>
      <w:pPr>
        <w:pStyle w:val="Heading2"/>
      </w:pPr>
      <w:r>
        <w:t xml:space="preserve">Best practices to enhance reproducible research</w:t>
      </w:r>
    </w:p>
    <w:p>
      <w:pPr>
        <w:pStyle w:val="FirstParagraph"/>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1</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 a Spectrum Technologies Watchdog 2700 weather station was used to record wind speed, direction, rainfall, temperature and relative humidity at one-hour intervals.</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(but should not be) or other point-and-click software packages that do not enable you to keep an accurate record of the steps taken to import, format, visualise and analyse data.</w:t>
      </w:r>
    </w:p>
    <w:p>
      <w:pPr>
        <w:pStyle w:val="BodyText"/>
      </w:pPr>
      <w:r>
        <w:t xml:space="preserve">Prefer text files for saving small sets of data.</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files.</w:t>
      </w:r>
      <w:r>
        <w:t xml:space="preserve"> </w:t>
      </w:r>
      <w:r>
        <w:t xml:space="preserve">This also helps ensure that the data are reusable.</w:t>
      </w:r>
      <w:r>
        <w:t xml:space="preserve"> </w:t>
      </w:r>
      <w:r>
        <w:t xml:space="preserve">Larger data sets may warrant the use of a proper database like MariaDB or PostgreSQL which provide users with several benefits but two important ones to mention here are data redundancy, no duplicated records; and data consistency, all of your records are sure to be recorded in the same way for every observation.</w:t>
      </w:r>
      <w:r>
        <w:t xml:space="preserve"> </w:t>
      </w:r>
      <w:r>
        <w:t xml:space="preserve">While databases may offer many advantages, the trade-off is that they are more complex to set up and administer, especially for a small data set that might be only a few rows and columns in a database.</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27">
        <w:r>
          <w:rPr>
            <w:rStyle w:val="Hyperlink"/>
          </w:rPr>
          <w:t xml:space="preserve">https://www.doi.org/</w:t>
        </w:r>
      </w:hyperlink>
      <w:r>
        <w:t xml:space="preserve">) but the Handle.Net Registry (HNR) (</w:t>
      </w:r>
      <w:hyperlink r:id="rId28">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 all offer long-term archival along with a service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29">
        <w:r>
          <w:rPr>
            <w:rStyle w:val="Hyperlink"/>
          </w:rPr>
          <w:t xml:space="preserve">https://www.go-fair.org/fair-principles/</w:t>
        </w:r>
      </w:hyperlink>
      <w:r>
        <w:t xml:space="preserve">.</w:t>
      </w:r>
    </w:p>
    <w:p>
      <w:pPr>
        <w:pStyle w:val="BodyText"/>
      </w:pPr>
      <w:r>
        <w:t xml:space="preserve">Once you have determined how to best manage your source code for analysis and the data sets the next step is to consider how to share your data.</w:t>
      </w:r>
      <w:r>
        <w:t xml:space="preserve"> </w:t>
      </w:r>
      <w:r>
        <w:t xml:space="preserve">Providers such as FigShare, Dataverse, OSF.io (the Open Science Framework)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changes to be tracked and other users to download and replicate the work.</w:t>
      </w:r>
    </w:p>
    <w:p>
      <w:pPr>
        <w:pStyle w:val="BodyText"/>
      </w:pPr>
      <w:r>
        <w:t xml:space="preserve">We would advise against the practice of depositing data on a laboratory website or a site such as GitHub only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some other research-focused workplaces provide a facility for staff to deposit papers and other academic materials, but this may extend to software development repositories as well.</w:t>
      </w:r>
    </w:p>
    <w:p>
      <w:pPr>
        <w:pStyle w:val="BodyText"/>
      </w:pPr>
      <w:r>
        <w:t xml:space="preserve">In this work we have evaluated the state of reproducibility in the plant pathology literature and presented suggestions for areas of improvement.</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 and often leads to greater impact than for works that do not share data and or code.</w:t>
      </w:r>
      <w:r>
        <w:t xml:space="preserve"> </w:t>
      </w:r>
      <w:r>
        <w:t xml:space="preserve">With mandates for openly sharing data becoming more common with funding agencies, we can and should embrace this and move the discipline forward and have a greater impact with our work.</w:t>
      </w:r>
    </w:p>
    <w:bookmarkEnd w:id="30"/>
    <w:bookmarkEnd w:id="31"/>
    <w:bookmarkStart w:id="35" w:name="appendix"/>
    <w:p>
      <w:pPr>
        <w:pStyle w:val="Heading1"/>
      </w:pPr>
      <w:r>
        <w:t xml:space="preserve">Appendix</w:t>
      </w:r>
    </w:p>
    <w:bookmarkStart w:id="32" w:name="article-selection"/>
    <w:p>
      <w:pPr>
        <w:pStyle w:val="Heading2"/>
      </w:pPr>
      <w:r>
        <w:t xml:space="preserve">Article selection</w:t>
      </w:r>
    </w:p>
    <w:p>
      <w:pPr>
        <w:pStyle w:val="FirstParagraph"/>
      </w:pPr>
      <w:r>
        <w:t xml:space="preserve">We randomly selected 300 articles published from 2012 to 2018 across 21 journals (Table</w:t>
      </w:r>
      <w:r>
        <w:t xml:space="preserve"> </w:t>
      </w:r>
      <w:r>
        <w:t xml:space="preserve">1</w:t>
      </w:r>
      <w:r>
        <w:t xml:space="preserve">) and assigned them scores reflecting their openness and reproducibility.</w:t>
      </w:r>
      <w:r>
        <w:t xml:space="preserve"> </w:t>
      </w:r>
      <w:r>
        <w:t xml:space="preserve">The journals represented both fundamental and applied areas as well as pathogen or other group-specific publications.</w:t>
      </w:r>
      <w:r>
        <w:t xml:space="preserve"> </w:t>
      </w:r>
      <w:r>
        <w:t xml:space="preserve">A list of randomly selected pages was assigned to a randomized list of the 21 journals where the page number fell within an article for the given journal.</w:t>
      </w:r>
      <w:r>
        <w:t xml:space="preserve"> </w:t>
      </w:r>
      <w:r>
        <w:t xml:space="preserve">In cases where an article was not suitable,</w:t>
      </w:r>
      <w:r>
        <w:t xml:space="preserve"> </w:t>
      </w:r>
      <w:r>
        <w:rPr>
          <w:iCs/>
          <w:i/>
        </w:rPr>
        <w:t xml:space="preserve">e.g.</w:t>
      </w:r>
      <w:r>
        <w:t xml:space="preserve">, a review or otherwise not related to plant pathology, the next article was selected until a suitable article was found.</w:t>
      </w:r>
      <w:r>
        <w:t xml:space="preserve"> </w:t>
      </w:r>
      <w:r>
        <w:t xml:space="preserve">Notes regarding the selection of articles can be found in the file,</w:t>
      </w:r>
      <w:r>
        <w:t xml:space="preserve"> </w:t>
      </w:r>
      <w:r>
        <w:t xml:space="preserve">“</w:t>
      </w:r>
      <w:r>
        <w:t xml:space="preserve">Reproducibility_in_plant_pathology_notes.ods,</w:t>
      </w:r>
      <w:r>
        <w:t xml:space="preserve">”</w:t>
      </w:r>
      <w:r>
        <w:t xml:space="preserve"> </w:t>
      </w:r>
      <w:r>
        <w:t xml:space="preserve">available in this paper’s repository in `/inst/extdata’.</w:t>
      </w:r>
      <w:r>
        <w:t xml:space="preserve"> </w:t>
      </w:r>
      <w:r>
        <w:t xml:space="preserve">The pages list was numbered from page one and went to page 150.</w:t>
      </w:r>
      <w:r>
        <w:t xml:space="preserve"> </w:t>
      </w:r>
      <w:r>
        <w:t xml:space="preserve">This was done since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bookmarkEnd w:id="32"/>
    <w:bookmarkStart w:id="33" w:name="scoring-criteria"/>
    <w:p>
      <w:pPr>
        <w:pStyle w:val="Heading2"/>
      </w:pPr>
      <w:r>
        <w:t xml:space="preserve">Scoring criteria</w:t>
      </w:r>
    </w:p>
    <w:p>
      <w:pPr>
        <w:pStyle w:val="FirstParagraph"/>
      </w:pPr>
      <w:r>
        <w:t xml:space="preserve">Four individuals were assigned to rate a randomised list of journal articles using scoring criteria devised for the purposes of this research (Table</w:t>
      </w:r>
      <w:r>
        <w:t xml:space="preserve"> </w:t>
      </w:r>
      <w:r>
        <w:t xml:space="preserve">3</w:t>
      </w:r>
      <w:r>
        <w:t xml:space="preserve">).</w:t>
      </w:r>
    </w:p>
    <w:p>
      <w:pPr>
        <w:pStyle w:val="BodyText"/>
      </w:pPr>
      <w:r>
        <w:t xml:space="preserve">Each journal was classified as to whether they were completely open (TRUE), behind a paywall (FALSE) or a combination (BOTH).</w:t>
      </w:r>
      <w:r>
        <w:t xml:space="preserve"> </w:t>
      </w:r>
      <w:r>
        <w:t xml:space="preserve">The five-year impact factor for 2018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w:t>
      </w:r>
      <w:r>
        <w:t xml:space="preserve"> </w:t>
      </w:r>
      <w:r>
        <w:t xml:space="preserve">(Wickham et al. 2020)</w:t>
      </w:r>
      <w:r>
        <w:t xml:space="preserve"> </w:t>
      </w:r>
      <w:r>
        <w:t xml:space="preserve">for analysis when the</w:t>
      </w:r>
      <w:r>
        <w:t xml:space="preserve"> </w:t>
      </w:r>
      <w:r>
        <w:rPr>
          <w:rStyle w:val="VerbatimChar"/>
        </w:rPr>
        <w:t xml:space="preserve">import_notes()</w:t>
      </w:r>
      <w:r>
        <w:t xml:space="preserve"> </w:t>
      </w:r>
      <w:r>
        <w:t xml:space="preserve">command is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R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2021)</w:t>
      </w:r>
      <w:r>
        <w:t xml:space="preserve">.</w:t>
      </w:r>
    </w:p>
    <w:p>
      <w:pPr>
        <w:pStyle w:val="BodyText"/>
      </w:pPr>
      <w:r>
        <w:t xml:space="preserve">A total reproducibility score was calculated as the per cent of total possible for a given paper.</w:t>
      </w:r>
      <w:r>
        <w:t xml:space="preserve"> </w:t>
      </w:r>
      <w:r>
        <w:t xml:space="preserve">However, some papers did not use specialized software therefore they were not scored for this category.</w:t>
      </w:r>
    </w:p>
    <w:p>
      <w:pPr>
        <w:pStyle w:val="BodyText"/>
      </w:pPr>
      <w:r>
        <w:t xml:space="preserve">We recognise that the scoring methods were developed by the authors specifically for this exercise and are not entirely subjective.</w:t>
      </w:r>
      <w:r>
        <w:t xml:space="preserve"> </w:t>
      </w:r>
      <w:r>
        <w:t xml:space="preserve">We have based our scoring decisions on our own experiences in the field of plant pathology.</w:t>
      </w:r>
      <w:r>
        <w:t xml:space="preserve"> </w:t>
      </w:r>
      <w:r>
        <w:t xml:space="preserve">While many software packages may be widely used or</w:t>
      </w:r>
      <w:r>
        <w:t xml:space="preserve"> </w:t>
      </w:r>
      <w:r>
        <w:t xml:space="preserve">“</w:t>
      </w:r>
      <w:r>
        <w:t xml:space="preserve">freely</w:t>
      </w:r>
      <w:r>
        <w:t xml:space="preserve">”</w:t>
      </w:r>
      <w:r>
        <w:t xml:space="preserve"> </w:t>
      </w:r>
      <w:r>
        <w:t xml:space="preserve">available if one has an institutional license, these types of software often hinder partners and interested parties that do not have these luxuries.</w:t>
      </w:r>
      <w:r>
        <w:t xml:space="preserve"> </w:t>
      </w:r>
      <w:r>
        <w:t xml:space="preserve">Thus, the emphasis was given to using open source alternatives where possible over commercially available, non-free software packages.</w:t>
      </w:r>
      <w:r>
        <w:t xml:space="preserve"> </w:t>
      </w:r>
      <w:r>
        <w:t xml:space="preserve">The view of the authors is one that this is something to be encouraged as it allows the broadest possible audience to benefit from the work at the lowest possible cost.</w:t>
      </w:r>
    </w:p>
    <w:bookmarkEnd w:id="33"/>
    <w:bookmarkStart w:id="34" w:name="statistical-analysis"/>
    <w:p>
      <w:pPr>
        <w:pStyle w:val="Heading2"/>
      </w:pPr>
      <w:r>
        <w:t xml:space="preserve">Statistical analysis</w:t>
      </w:r>
    </w:p>
    <w:p>
      <w:pPr>
        <w:pStyle w:val="FirstParagraph"/>
      </w:pPr>
      <w:r>
        <w:t xml:space="preserve">The statistical analysis was performed using R version 4.1.0</w:t>
      </w:r>
      <w:r>
        <w:t xml:space="preserve"> </w:t>
      </w:r>
      <w:r>
        <w:t xml:space="preserve">(R Core Team 2021)</w:t>
      </w:r>
      <w:r>
        <w:t xml:space="preserve"> </w:t>
      </w:r>
      <w:r>
        <w:t xml:space="preserve">on an Apple MacBook Air (M1, 2020).</w:t>
      </w:r>
      <w:r>
        <w:t xml:space="preserve"> </w:t>
      </w:r>
      <w:r>
        <w:t xml:space="preserve">Bayesian mixed-effect models were fit using the contributed package</w:t>
      </w:r>
      <w:r>
        <w:t xml:space="preserve"> </w:t>
      </w:r>
      <w:r>
        <w:t xml:space="preserve">‘</w:t>
      </w:r>
      <w:r>
        <w:t xml:space="preserve">brms</w:t>
      </w:r>
      <w:r>
        <w:t xml:space="preserve">’</w:t>
      </w:r>
      <w:r>
        <w:t xml:space="preserve"> </w:t>
      </w:r>
      <w:r>
        <w:t xml:space="preserve">(Bürkner 2018)</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with a mean of 0 and a standard deviation of 10 for the fixed effects.</w:t>
      </w:r>
    </w:p>
    <w:p>
      <w:pPr>
        <w:pStyle w:val="BodyText"/>
      </w:pPr>
      <w:r>
        <w:t xml:space="preserve">The random effects were year and assignee for all models excepting the model which tested for year effects.</w:t>
      </w:r>
      <w:r>
        <w:t xml:space="preserve"> </w:t>
      </w:r>
      <w:r>
        <w:t xml:space="preserve">In this model, the random effects were the publication title and assignee.</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(Bürkner 2018)</w:t>
      </w:r>
      <w:r>
        <w:t xml:space="preserve"> </w:t>
      </w:r>
      <w:r>
        <w:t xml:space="preserve">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(Makowski et al. 2019)</w:t>
      </w:r>
      <w:r>
        <w:t xml:space="preserve">.</w:t>
      </w:r>
    </w:p>
    <w:bookmarkEnd w:id="34"/>
    <w:bookmarkEnd w:id="35"/>
    <w:bookmarkStart w:id="36"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N.J.G. provided five-year impact factors.</w:t>
      </w:r>
      <w:r>
        <w:t xml:space="preserve"> </w:t>
      </w:r>
      <w:r>
        <w:t xml:space="preserve">A.H.S., E.DP., Z.F. and K.dSA.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p>
    <w:bookmarkEnd w:id="36"/>
    <w:bookmarkStart w:id="38" w:name="data-availability-statement"/>
    <w:p>
      <w:pPr>
        <w:pStyle w:val="Heading1"/>
      </w:pPr>
      <w:r>
        <w:t xml:space="preserve">Data availability statement</w:t>
      </w:r>
    </w:p>
    <w:p>
      <w:pPr>
        <w:pStyle w:val="FirstParagraph"/>
      </w:pPr>
      <w:r>
        <w:t xml:space="preserve">The raw data for this work are documented and available from DOI</w:t>
      </w:r>
      <w:r>
        <w:t xml:space="preserve"> </w:t>
      </w:r>
      <w:hyperlink r:id="rId37">
        <w:r>
          <w:rPr>
            <w:rStyle w:val="Hyperlink"/>
          </w:rPr>
          <w:t xml:space="preserve">https://doi.org/10.5281/zenodo.4941722</w:t>
        </w:r>
      </w:hyperlink>
      <w:r>
        <w:t xml:space="preserve">.</w:t>
      </w:r>
    </w:p>
    <w:bookmarkEnd w:id="38"/>
    <w:bookmarkStart w:id="41" w:name="code-availability-statement"/>
    <w:p>
      <w:pPr>
        <w:pStyle w:val="Heading1"/>
      </w:pPr>
      <w:r>
        <w:t xml:space="preserve">Code availability statement</w:t>
      </w:r>
    </w:p>
    <w:p>
      <w:pPr>
        <w:pStyle w:val="FirstParagraph"/>
      </w:pPr>
      <w:r>
        <w:t xml:space="preserve">All code used in the analyses and data visualization and associated materials have been made available as research compendium available from DOI</w:t>
      </w:r>
      <w:r>
        <w:t xml:space="preserve"> </w:t>
      </w:r>
      <w:hyperlink r:id="rId39">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0">
        <w:r>
          <w:rPr>
            <w:rStyle w:val="Hyperlink"/>
          </w:rPr>
          <w:t xml:space="preserve">https://openplantpathology.github.io/Reproducibility_in_Plant_Pathology/</w:t>
        </w:r>
      </w:hyperlink>
      <w:r>
        <w:t xml:space="preserve">.</w:t>
      </w:r>
    </w:p>
    <w:bookmarkEnd w:id="41"/>
    <w:bookmarkStart w:id="42" w:name="acknowledgements"/>
    <w:p>
      <w:pPr>
        <w:pStyle w:val="Heading1"/>
      </w:pPr>
      <w:r>
        <w:t xml:space="preserve">Acknowledgements</w:t>
      </w:r>
    </w:p>
    <w:p>
      <w:r>
        <w:br w:type="page"/>
      </w:r>
    </w:p>
    <w:bookmarkEnd w:id="42"/>
    <w:bookmarkStart w:id="94" w:name="references"/>
    <w:p>
      <w:pPr>
        <w:pStyle w:val="Heading1"/>
      </w:pPr>
      <w:r>
        <w:t xml:space="preserve">References</w:t>
      </w:r>
    </w:p>
    <w:bookmarkStart w:id="93" w:name="refs"/>
    <w:bookmarkStart w:id="44"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43">
        <w:r>
          <w:rPr>
            <w:rStyle w:val="Hyperlink"/>
          </w:rPr>
          <w:t xml:space="preserve">https://www.arc.gov.au/policies-strategies/policy/arc-open-access-policy</w:t>
        </w:r>
      </w:hyperlink>
      <w:r>
        <w:t xml:space="preserve"> </w:t>
      </w:r>
      <w:r>
        <w:t xml:space="preserve">[Accessed April 20, 2020].</w:t>
      </w:r>
    </w:p>
    <w:bookmarkEnd w:id="44"/>
    <w:bookmarkStart w:id="45" w:name="ref-Baker2016a"/>
    <w:p>
      <w:pPr>
        <w:pStyle w:val="Bibliography"/>
      </w:pPr>
      <w:r>
        <w:t xml:space="preserve">Baker, M. 2016. Muddled meanings hamper efforts to fix reproducibility crisis. Nature News.</w:t>
      </w:r>
    </w:p>
    <w:bookmarkEnd w:id="45"/>
    <w:bookmarkStart w:id="46" w:name="ref-Brunsdon2015"/>
    <w:p>
      <w:pPr>
        <w:pStyle w:val="Bibliography"/>
      </w:pPr>
      <w:r>
        <w:t xml:space="preserve">Brunsdon, C. 2015.</w:t>
      </w:r>
      <w:r>
        <w:t xml:space="preserve"> </w:t>
      </w:r>
      <w:r>
        <w:t xml:space="preserve">Quantitative methods I: Reproducible research and quantitative geography</w:t>
      </w:r>
      <w:r>
        <w:t xml:space="preserve">. Prog. Hum. Geogr.</w:t>
      </w:r>
    </w:p>
    <w:bookmarkEnd w:id="46"/>
    <w:bookmarkStart w:id="47" w:name="ref-Burkner2018"/>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 The R Journal. 10:395–411.</w:t>
      </w:r>
    </w:p>
    <w:bookmarkEnd w:id="47"/>
    <w:bookmarkStart w:id="49" w:name="ref-DelPonte2020"/>
    <w:p>
      <w:pPr>
        <w:pStyle w:val="Bibliography"/>
      </w:pPr>
      <w:r>
        <w:t xml:space="preserve">Del Ponte, E. M. 2020. Towards a more open and transparent plant pathology research. Tropical Plant Pathology. 45:361–362 Available at:</w:t>
      </w:r>
      <w:r>
        <w:t xml:space="preserve"> </w:t>
      </w:r>
      <w:hyperlink r:id="rId48">
        <w:r>
          <w:rPr>
            <w:rStyle w:val="Hyperlink"/>
          </w:rPr>
          <w:t xml:space="preserve">https://doi.org/10.1007/s40858-020-00388-z</w:t>
        </w:r>
      </w:hyperlink>
      <w:r>
        <w:t xml:space="preserve">.</w:t>
      </w:r>
    </w:p>
    <w:bookmarkEnd w:id="49"/>
    <w:bookmarkStart w:id="50" w:name="ref-Duku2016"/>
    <w:p>
      <w:pPr>
        <w:pStyle w:val="Bibliography"/>
      </w:pPr>
      <w:r>
        <w:t xml:space="preserve">Duku, C., Sparks, A. H., and Zwart, S. J. 2016. Spatial modelling of rice yield losses in</w:t>
      </w:r>
      <w:r>
        <w:t xml:space="preserve"> </w:t>
      </w:r>
      <w:r>
        <w:t xml:space="preserve">Tanzania</w:t>
      </w:r>
      <w:r>
        <w:t xml:space="preserve"> </w:t>
      </w:r>
      <w:r>
        <w:t xml:space="preserve">due to bacterial leaf blight and leaf blast in a changing climate. Climatic Change. 135:569–583.</w:t>
      </w:r>
    </w:p>
    <w:bookmarkEnd w:id="50"/>
    <w:bookmarkStart w:id="51" w:name="ref-Nature2016"/>
    <w:p>
      <w:pPr>
        <w:pStyle w:val="Bibliography"/>
      </w:pPr>
      <w:r>
        <w:t xml:space="preserve">Editors at Nature. 2016. Reality check on reproducibility. Nature. 533:437.</w:t>
      </w:r>
    </w:p>
    <w:bookmarkEnd w:id="51"/>
    <w:bookmarkStart w:id="53"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52">
        <w:r>
          <w:rPr>
            <w:rStyle w:val="Hyperlink"/>
          </w:rPr>
          <w:t xml:space="preserve">http://phys.org/news/2013-09-science-crisis.html?utm{\_}content=bufferde383{\{}{\&amp;}{\}}utm{\_}source=buffer{\{}{\&amp;}{\}}utm{\_}medium=twitter{\{}{\&amp;}{\}}utm{\_}campaign=Buffer{\{}{\#}{\}}ajTabs</w:t>
        </w:r>
      </w:hyperlink>
      <w:r>
        <w:t xml:space="preserve">.</w:t>
      </w:r>
    </w:p>
    <w:bookmarkEnd w:id="53"/>
    <w:bookmarkStart w:id="55" w:name="ref-Fitzjohn2014"/>
    <w:p>
      <w:pPr>
        <w:pStyle w:val="Bibliography"/>
      </w:pPr>
      <w:r>
        <w:t xml:space="preserve">Fitzjohn, R., Pennell, M., Zanne, A., and Cornwell, W. 2014. Reproducible research is still a challenge. ROpensci.org. 2014 Available at:</w:t>
      </w:r>
      <w:r>
        <w:t xml:space="preserve"> </w:t>
      </w:r>
      <w:hyperlink r:id="rId54">
        <w:r>
          <w:rPr>
            <w:rStyle w:val="Hyperlink"/>
          </w:rPr>
          <w:t xml:space="preserve">http://ropensci.org/blog/2014/06/09/reproducibility/</w:t>
        </w:r>
      </w:hyperlink>
      <w:r>
        <w:t xml:space="preserve">.</w:t>
      </w:r>
    </w:p>
    <w:bookmarkEnd w:id="55"/>
    <w:bookmarkStart w:id="56" w:name="ref-Gabry2019"/>
    <w:p>
      <w:pPr>
        <w:pStyle w:val="Bibliography"/>
      </w:pPr>
      <w:r>
        <w:t xml:space="preserve">Gabry, J., Simpson, D., Vehtari, A., Betancourt, M., and Gelman, A. 2019. Visualization in</w:t>
      </w:r>
      <w:r>
        <w:t xml:space="preserve"> </w:t>
      </w:r>
      <w:r>
        <w:t xml:space="preserve">Bayesian</w:t>
      </w:r>
      <w:r>
        <w:t xml:space="preserve"> </w:t>
      </w:r>
      <w:r>
        <w:t xml:space="preserve">workflow. J. R. Stat. Soc. A. 182:389–402.</w:t>
      </w:r>
    </w:p>
    <w:bookmarkEnd w:id="56"/>
    <w:bookmarkStart w:id="58"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57">
        <w:r>
          <w:rPr>
            <w:rStyle w:val="Hyperlink"/>
          </w:rPr>
          <w:t xml:space="preserve">http://www.science.gc.ca/eic/site/063.nsf/eng/h_F6765465.html?OpenDocument</w:t>
        </w:r>
      </w:hyperlink>
      <w:r>
        <w:t xml:space="preserve"> </w:t>
      </w:r>
      <w:r>
        <w:t xml:space="preserve">[Accessed April 12, 2019].</w:t>
      </w:r>
    </w:p>
    <w:bookmarkEnd w:id="58"/>
    <w:bookmarkStart w:id="59" w:name="ref-Ioannidis2014"/>
    <w:p>
      <w:pPr>
        <w:pStyle w:val="Bibliography"/>
      </w:pPr>
      <w:r>
        <w:t xml:space="preserve">Ioannidis, J. P. A. 2014. How to make more published research true. PLoS Medicine. 11.</w:t>
      </w:r>
    </w:p>
    <w:bookmarkEnd w:id="59"/>
    <w:bookmarkStart w:id="60" w:name="ref-Iqbal2016"/>
    <w:p>
      <w:pPr>
        <w:pStyle w:val="Bibliography"/>
      </w:pPr>
      <w:r>
        <w:t xml:space="preserve">Iqbal, S. A., Wallach, J. D., Khoury, M. J., Schully, S. D., and Ioannidis, J. P. A. 2016. Reproducible research practices and transparency across the biomedical literature. PLoS Biology. 14:1–13.</w:t>
      </w:r>
    </w:p>
    <w:bookmarkEnd w:id="60"/>
    <w:bookmarkStart w:id="61" w:name="ref-Kamvar2015"/>
    <w:p>
      <w:pPr>
        <w:pStyle w:val="Bibliography"/>
      </w:pPr>
      <w:r>
        <w:t xml:space="preserve">Kamvar, Z. N., Larsen, M. M., Kanaskie, A. M., Hansen, E. M., and Grünwald, N. J. 2015. Spatial and temporal analysis of populations of the sudden oak death pathogen in</w:t>
      </w:r>
      <w:r>
        <w:t xml:space="preserve"> </w:t>
      </w:r>
      <w:r>
        <w:t xml:space="preserve">Oregon</w:t>
      </w:r>
      <w:r>
        <w:t xml:space="preserve"> </w:t>
      </w:r>
      <w:r>
        <w:t xml:space="preserve">forests. Phytopathology. 105:982–989.</w:t>
      </w:r>
    </w:p>
    <w:bookmarkEnd w:id="61"/>
    <w:bookmarkStart w:id="62" w:name="ref-Kamvar2014"/>
    <w:p>
      <w:pPr>
        <w:pStyle w:val="Bibliography"/>
      </w:pPr>
      <w:r>
        <w:t xml:space="preserve">Kamvar, Z. N., Larsen, M. M., Kanaskie, A. M., Hansen, E. M., and Grünwald, N. J. 2014.</w:t>
      </w:r>
      <w:r>
        <w:t xml:space="preserve"> </w:t>
      </w:r>
      <w:r>
        <w:t xml:space="preserve">Sudden Oak Death in Oregon Forests</w:t>
      </w:r>
      <w:r>
        <w:t xml:space="preserve">:</w:t>
      </w:r>
      <w:r>
        <w:t xml:space="preserve"> </w:t>
      </w:r>
      <w:r>
        <w:t xml:space="preserve">Spatial</w:t>
      </w:r>
      <w:r>
        <w:t xml:space="preserve"> </w:t>
      </w:r>
      <w:r>
        <w:t xml:space="preserve">and temporal population dynamics of the sudden oak death epidemic in</w:t>
      </w:r>
      <w:r>
        <w:t xml:space="preserve"> </w:t>
      </w:r>
      <w:r>
        <w:t xml:space="preserve">Oregon Forests</w:t>
      </w:r>
      <w:r>
        <w:t xml:space="preserve">.</w:t>
      </w:r>
    </w:p>
    <w:bookmarkEnd w:id="62"/>
    <w:bookmarkStart w:id="63" w:name="ref-Khaliq2020"/>
    <w:p>
      <w:pPr>
        <w:pStyle w:val="Bibliography"/>
      </w:pPr>
      <w:r>
        <w:t xml:space="preserve">Khaliq, I., Fanning, J., Melloy, P., Galloway, J., Moore, K., Burrell, D., et al. 2020. The role of conidia in the dispersal of</w:t>
      </w:r>
      <w:r>
        <w:t xml:space="preserve"> </w:t>
      </w:r>
      <w:r>
        <w:rPr>
          <w:iCs/>
          <w:i/>
        </w:rPr>
        <w:t xml:space="preserve">Ascochyta</w:t>
      </w:r>
      <w:r>
        <w:rPr>
          <w:iCs/>
          <w:i/>
        </w:rPr>
        <w:t xml:space="preserve"> </w:t>
      </w:r>
      <w:r>
        <w:rPr>
          <w:iCs/>
          <w:i/>
        </w:rPr>
        <w:t xml:space="preserve">rabiei</w:t>
      </w:r>
      <w:r>
        <w:t xml:space="preserve">. European Journal of Plant Pathology. 158:911–924.</w:t>
      </w:r>
    </w:p>
    <w:bookmarkEnd w:id="63"/>
    <w:bookmarkStart w:id="65" w:name="ref-Khaliq2020a"/>
    <w:p>
      <w:pPr>
        <w:pStyle w:val="Bibliography"/>
      </w:pPr>
      <w:r>
        <w:t xml:space="preserve">Khaliq, I., Melloy, P., Burrell, D., Fanning, J., Galloway, J., Moore, K., et al.</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64">
        <w:r>
          <w:rPr>
            <w:rStyle w:val="Hyperlink"/>
          </w:rPr>
          <w:t xml:space="preserve">https://github.com/adamhsparks/ChickpeaAscoDispersal</w:t>
        </w:r>
      </w:hyperlink>
      <w:r>
        <w:t xml:space="preserve">.</w:t>
      </w:r>
    </w:p>
    <w:bookmarkEnd w:id="65"/>
    <w:bookmarkStart w:id="66" w:name="ref-Lehner2017"/>
    <w:p>
      <w:pPr>
        <w:pStyle w:val="Bibliography"/>
      </w:pPr>
      <w:r>
        <w:t xml:space="preserve">Lehner, M. S., Pethybridge, S. J., Meyer, M. C., and Del Ponte, E. M. 2017. Meta-analytic modelling of the incidence–yield and incidence–sclerotial production relationships in soybean white mould epidemics. Plant Pathology. 66:460–468.</w:t>
      </w:r>
    </w:p>
    <w:bookmarkEnd w:id="66"/>
    <w:bookmarkStart w:id="67" w:name="ref-Madden2015"/>
    <w:p>
      <w:pPr>
        <w:pStyle w:val="Bibliography"/>
      </w:pPr>
      <w:r>
        <w:t xml:space="preserve">Madden, L. V., Shah, D. A., and Esker, P. D. 2015. Does the</w:t>
      </w:r>
      <w:r>
        <w:t xml:space="preserve"> </w:t>
      </w:r>
      <w:r>
        <w:rPr>
          <w:iCs/>
          <w:i/>
        </w:rPr>
        <w:t xml:space="preserve">p</w:t>
      </w:r>
      <w:r>
        <w:t xml:space="preserve"> </w:t>
      </w:r>
      <w:r>
        <w:t xml:space="preserve">value have a future in plant pathology? Phytopathology. 105:1400–1407.</w:t>
      </w:r>
    </w:p>
    <w:bookmarkEnd w:id="67"/>
    <w:bookmarkStart w:id="68" w:name="ref-Makowski2019"/>
    <w:p>
      <w:pPr>
        <w:pStyle w:val="Bibliography"/>
      </w:pPr>
      <w:r>
        <w:t xml:space="preserve">Makowski, D., Ben-Shachar, M. S., and Lüdecke, D. 2019.</w:t>
      </w:r>
      <w:r>
        <w:t xml:space="preserve"> </w:t>
      </w:r>
      <w:r>
        <w:t xml:space="preserve">bayestestR</w:t>
      </w:r>
      <w:r>
        <w:t xml:space="preserve">: Describing effects and their uncertainty, existence and significance within the</w:t>
      </w:r>
      <w:r>
        <w:t xml:space="preserve"> </w:t>
      </w:r>
      <w:r>
        <w:t xml:space="preserve">Bayesian</w:t>
      </w:r>
      <w:r>
        <w:t xml:space="preserve"> </w:t>
      </w:r>
      <w:r>
        <w:t xml:space="preserve">framework. Journal of Open Source Software. 4:1541.</w:t>
      </w:r>
    </w:p>
    <w:bookmarkEnd w:id="68"/>
    <w:bookmarkStart w:id="69" w:name="ref-Miorini2019"/>
    <w:p>
      <w:pPr>
        <w:pStyle w:val="Bibliography"/>
      </w:pPr>
      <w:r>
        <w:t xml:space="preserve">Miorini, T. J. J., Kamvar, Z. N., Higgins, R. S., Raetano, C. G., Steadman, J. R., and Everhart, S. E. 2019. Differential aggressiveness of</w:t>
      </w:r>
      <w:r>
        <w:t xml:space="preserve"> </w:t>
      </w:r>
      <w:r>
        <w:rPr>
          <w:iCs/>
          <w:i/>
        </w:rPr>
        <w:t xml:space="preserve">Sclerotinia</w:t>
      </w:r>
      <w:r>
        <w:rPr>
          <w:iCs/>
          <w:i/>
        </w:rPr>
        <w:t xml:space="preserve"> </w:t>
      </w:r>
      <w:r>
        <w:rPr>
          <w:iCs/>
          <w:i/>
        </w:rPr>
        <w:t xml:space="preserve">sclerotiorum</w:t>
      </w:r>
      <w:r>
        <w:t xml:space="preserve"> </w:t>
      </w:r>
      <w:r>
        <w:t xml:space="preserve">isolates from</w:t>
      </w:r>
      <w:r>
        <w:t xml:space="preserve"> </w:t>
      </w:r>
      <w:r>
        <w:t xml:space="preserve">North</w:t>
      </w:r>
      <w:r>
        <w:t xml:space="preserve"> </w:t>
      </w:r>
      <w:r>
        <w:t xml:space="preserve">and</w:t>
      </w:r>
      <w:r>
        <w:t xml:space="preserve"> </w:t>
      </w:r>
      <w:r>
        <w:t xml:space="preserve">South</w:t>
      </w:r>
      <w:r>
        <w:t xml:space="preserve"> </w:t>
      </w:r>
      <w:r>
        <w:t xml:space="preserve">America</w:t>
      </w:r>
      <w:r>
        <w:t xml:space="preserve"> </w:t>
      </w:r>
      <w:r>
        <w:t xml:space="preserve">and partial host resistance in</w:t>
      </w:r>
      <w:r>
        <w:t xml:space="preserve"> </w:t>
      </w:r>
      <w:r>
        <w:t xml:space="preserve">Brazilian</w:t>
      </w:r>
      <w:r>
        <w:t xml:space="preserve"> </w:t>
      </w:r>
      <w:r>
        <w:t xml:space="preserve">soybean and dry bean cultivars. Tropical Plant Pathology. 44:73–81.</w:t>
      </w:r>
    </w:p>
    <w:bookmarkEnd w:id="69"/>
    <w:bookmarkStart w:id="71" w:name="ref-Miorini2018"/>
    <w:p>
      <w:pPr>
        <w:pStyle w:val="Bibliography"/>
      </w:pPr>
      <w:r>
        <w:t xml:space="preserve">Miorini, T. J. J., Kamvar, Z. N., Higgins, R., Raetano, C. G., Steadman, J., and Everhart, S. E. 2018. Data and analysis for</w:t>
      </w:r>
      <w:r>
        <w:t xml:space="preserve"> </w:t>
      </w:r>
      <w:r>
        <w:t xml:space="preserve">Variation</w:t>
      </w:r>
      <w:r>
        <w:t xml:space="preserve"> </w:t>
      </w:r>
      <w:r>
        <w:t xml:space="preserve">in pathogen aggression and cultivar performance against _sclerotinia sclerotiorum_ 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70">
        <w:r>
          <w:rPr>
            <w:rStyle w:val="Hyperlink"/>
          </w:rPr>
          <w:t xml:space="preserve">https://osf.io/2x7fc/</w:t>
        </w:r>
      </w:hyperlink>
      <w:r>
        <w:t xml:space="preserve"> </w:t>
      </w:r>
      <w:r>
        <w:t xml:space="preserve">[Accessed July 29, 2020].</w:t>
      </w:r>
    </w:p>
    <w:bookmarkEnd w:id="71"/>
    <w:bookmarkStart w:id="72"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72"/>
    <w:bookmarkStart w:id="74" w:name="ref-Patil2016"/>
    <w:p>
      <w:pPr>
        <w:pStyle w:val="Bibliography"/>
      </w:pPr>
      <w:r>
        <w:t xml:space="preserve">Patil, P., Peng, R. D., and Leek, J. 2016. A statistical definition for reproducibility and replicability. bioRxiv. Available at:</w:t>
      </w:r>
      <w:r>
        <w:t xml:space="preserve"> </w:t>
      </w:r>
      <w:hyperlink r:id="rId73">
        <w:r>
          <w:rPr>
            <w:rStyle w:val="Hyperlink"/>
          </w:rPr>
          <w:t xml:space="preserve">http://biorxiv.org/content/early/2016/07/29/066803</w:t>
        </w:r>
      </w:hyperlink>
      <w:r>
        <w:t xml:space="preserve">.</w:t>
      </w:r>
    </w:p>
    <w:bookmarkEnd w:id="74"/>
    <w:bookmarkStart w:id="75" w:name="ref-Peng2009"/>
    <w:p>
      <w:pPr>
        <w:pStyle w:val="Bibliography"/>
      </w:pPr>
      <w:r>
        <w:t xml:space="preserve">Peng, R. D. 2009. Reproducible research and biostatistics. Biostatistics. 10:405–408.</w:t>
      </w:r>
    </w:p>
    <w:bookmarkEnd w:id="75"/>
    <w:bookmarkStart w:id="76" w:name="ref-preeyanon2018"/>
    <w:p>
      <w:pPr>
        <w:pStyle w:val="Bibliography"/>
      </w:pPr>
      <w:r>
        <w:t xml:space="preserve">Preeyanon, L., Pyrkosz, A. B., and Titus Brown, C. 2018. Reproducible bioinformatics research for biologists. In Chapman; Hall/CRC, p. 185–217.</w:t>
      </w:r>
    </w:p>
    <w:bookmarkEnd w:id="76"/>
    <w:bookmarkStart w:id="78" w:name="ref-RCT2021"/>
    <w:p>
      <w:pPr>
        <w:pStyle w:val="Bibliography"/>
      </w:pPr>
      <w:r>
        <w:t xml:space="preserve">R Core Team. 2021.</w:t>
      </w:r>
      <w:r>
        <w:t xml:space="preserve"> </w:t>
      </w:r>
      <w:r>
        <w:rPr>
          <w:iCs/>
          <w:i/>
        </w:rPr>
        <w:t xml:space="preserve">R</w:t>
      </w:r>
      <w:r>
        <w:rPr>
          <w:iCs/>
          <w:i/>
        </w:rPr>
        <w:t xml:space="preserve">: A language and environment for statistical computing</w:t>
      </w:r>
      <w:r>
        <w:t xml:space="preserve">. Vienna, Austria: R Foundation for Statistical Computing. Available at:</w:t>
      </w:r>
      <w:r>
        <w:t xml:space="preserve"> </w:t>
      </w:r>
      <w:hyperlink r:id="rId77">
        <w:r>
          <w:rPr>
            <w:rStyle w:val="Hyperlink"/>
          </w:rPr>
          <w:t xml:space="preserve">https://www.R-project.org/</w:t>
        </w:r>
      </w:hyperlink>
      <w:r>
        <w:t xml:space="preserve">.</w:t>
      </w:r>
    </w:p>
    <w:bookmarkEnd w:id="78"/>
    <w:bookmarkStart w:id="80" w:name="ref-Sparks2016"/>
    <w:p>
      <w:pPr>
        <w:pStyle w:val="Bibliography"/>
      </w:pPr>
      <w:r>
        <w:t xml:space="preserve">Sparks, A. 2016. Global-late-blight (meta)modelling. Available at:</w:t>
      </w:r>
      <w:r>
        <w:t xml:space="preserve"> </w:t>
      </w:r>
      <w:hyperlink r:id="rId79">
        <w:r>
          <w:rPr>
            <w:rStyle w:val="Hyperlink"/>
          </w:rPr>
          <w:t xml:space="preserve">https://figshare.com/articles/dataset/Global_Late_Blight_Modelling/1066124/6</w:t>
        </w:r>
      </w:hyperlink>
      <w:r>
        <w:t xml:space="preserve">.</w:t>
      </w:r>
    </w:p>
    <w:bookmarkEnd w:id="80"/>
    <w:bookmarkStart w:id="81" w:name="ref-Sparks2011"/>
    <w:p>
      <w:pPr>
        <w:pStyle w:val="Bibliography"/>
      </w:pPr>
      <w:r>
        <w:t xml:space="preserve">Sparks, A. H., Forbes, G. A., Hijmans, R. J., and Garrett, K. A. 2011. A metamodeling framework for extending the application domain of process-based ecological models. Ecosphere. 2:art90.</w:t>
      </w:r>
    </w:p>
    <w:bookmarkEnd w:id="81"/>
    <w:bookmarkStart w:id="82" w:name="ref-Sparks2014"/>
    <w:p>
      <w:pPr>
        <w:pStyle w:val="Bibliography"/>
      </w:pPr>
      <w:r>
        <w:t xml:space="preserve">Sparks, A. H., Forbes, G. A., Hijmans, R. J., and Garrett, K. A. 2014. Climate change may have limited effect on global risk of potato late blight. Global Change Biology. :3621–3631.</w:t>
      </w:r>
    </w:p>
    <w:bookmarkEnd w:id="82"/>
    <w:bookmarkStart w:id="83" w:name="ref-Stodden2013"/>
    <w:p>
      <w:pPr>
        <w:pStyle w:val="Bibliography"/>
      </w:pPr>
      <w:r>
        <w:t xml:space="preserve">Stodden, V., Guo, P., and Ma, Z. 2013. Toward reproducible computational research: An empirical analysis of data and code policy adoption by journals. PLoS One. 8:2–9.</w:t>
      </w:r>
    </w:p>
    <w:bookmarkEnd w:id="83"/>
    <w:bookmarkStart w:id="84" w:name="ref-Sweedler2015"/>
    <w:p>
      <w:pPr>
        <w:pStyle w:val="Bibliography"/>
      </w:pPr>
      <w:r>
        <w:t xml:space="preserve">Sweedler, J. V. 2015. Striving for reproducible science. Analytical Chemistry. 87:11603–11604.</w:t>
      </w:r>
    </w:p>
    <w:bookmarkEnd w:id="84"/>
    <w:bookmarkStart w:id="85" w:name="ref-Wald2010"/>
    <w:p>
      <w:pPr>
        <w:pStyle w:val="Bibliography"/>
      </w:pPr>
      <w:r>
        <w:t xml:space="preserve">Wald, C. 2010. Scientists embrace openness.</w:t>
      </w:r>
    </w:p>
    <w:bookmarkEnd w:id="85"/>
    <w:bookmarkStart w:id="86" w:name="ref-Wallach2018"/>
    <w:p>
      <w:pPr>
        <w:pStyle w:val="Bibliography"/>
      </w:pPr>
      <w:r>
        <w:t xml:space="preserve">Wallach, J. D., Boyack, K. W., and Ioannidis, J. P. A. 2018. Reproducible research practices, transparency, and open access data in the biomedical literature, 2015</w:t>
      </w:r>
      <w:r>
        <w:t xml:space="preserve">2017 ed. Ulrich Dirnagl. PLOS Biology. 16:e2006930.</w:t>
      </w:r>
    </w:p>
    <w:bookmarkEnd w:id="86"/>
    <w:bookmarkStart w:id="87" w:name="ref-Weissgerber2016"/>
    <w:p>
      <w:pPr>
        <w:pStyle w:val="Bibliography"/>
      </w:pPr>
      <w:r>
        <w:t xml:space="preserve">Weissgerber, T. L., Garovic, V. D., Winham, S. J., Milic, N. M., and Prager, E. M. 2016. Transparent reporting for reproducible science. Journal of Neuroscience Research. 00:1–6.</w:t>
      </w:r>
    </w:p>
    <w:bookmarkEnd w:id="87"/>
    <w:bookmarkStart w:id="89"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88">
        <w:r>
          <w:rPr>
            <w:rStyle w:val="Hyperlink"/>
          </w:rPr>
          <w:t xml:space="preserve">https://CRAN.R-project.org/package=dplyr</w:t>
        </w:r>
      </w:hyperlink>
      <w:r>
        <w:t xml:space="preserve">.</w:t>
      </w:r>
    </w:p>
    <w:bookmarkEnd w:id="89"/>
    <w:bookmarkStart w:id="91"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90">
        <w:r>
          <w:rPr>
            <w:rStyle w:val="Hyperlink"/>
          </w:rPr>
          <w:t xml:space="preserve">https://www.nature.com/articles/sdata201618</w:t>
        </w:r>
      </w:hyperlink>
      <w:r>
        <w:t xml:space="preserve"> </w:t>
      </w:r>
      <w:r>
        <w:t xml:space="preserve">[Accessed April 20, 2020].</w:t>
      </w:r>
    </w:p>
    <w:bookmarkEnd w:id="91"/>
    <w:bookmarkStart w:id="92" w:name="ref-Ziemann2016"/>
    <w:p>
      <w:pPr>
        <w:pStyle w:val="Bibliography"/>
      </w:pPr>
      <w:r>
        <w:t xml:space="preserve">Ziemann, M., Eren, Y., and El-Osta, A. 2016. Gene name errors are widespread in the scientific literature. Genome Biology. 17:177.</w:t>
      </w:r>
    </w:p>
    <w:bookmarkEnd w:id="92"/>
    <w:bookmarkEnd w:id="93"/>
    <w:p>
      <w:r>
        <w:br w:type="page"/>
      </w:r>
    </w:p>
    <w:bookmarkEnd w:id="94"/>
    <w:bookmarkStart w:id="95" w:name="tables"/>
    <w:p>
      <w:pPr>
        <w:pStyle w:val="Heading1"/>
      </w:pPr>
      <w:r>
        <w:t xml:space="preserve">Tables</w:t>
      </w:r>
    </w:p>
    <w:p>
      <w:pPr>
        <w:pStyle w:val="TableCaption"/>
      </w:pPr>
      <w:r>
        <w:t xml:space="preserve">Table 1:</w:t>
      </w:r>
      <w:r>
        <w:t xml:space="preserve"> </w:t>
      </w:r>
      <w:bookmarkStart w:id="0163ad93-d3d2-418d-9f94-d9c72194000a" w:name="tab:journals"/>
      <w:r>
        <w:t xml:space="preserve">Journal titles selected for inclusion and the number (n) of articles from each journal that were evaluated.</w:t>
      </w:r>
      <w:bookmarkEnd w:id="0163ad93-d3d2-418d-9f94-d9c72194000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740"/>
        <w:gridCol w:w="655"/>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t xml:space="preserve">Table 2:</w:t>
      </w:r>
      <w:r>
        <w:t xml:space="preserve"> </w:t>
      </w:r>
      <w:bookmarkStart w:id="caef8744-4945-423f-80c9-4b98b6d8d7f7" w:name="tab:software-used"/>
      <w:r>
        <w:t xml:space="preserve">The top ten sofware programs that were found to be used in the papers that were surveyed.</w:t>
      </w:r>
      <w:bookmarkEnd w:id="caef8744-4945-423f-80c9-4b98b6d8d7f7"/>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854"/>
        <w:gridCol w:w="655"/>
      </w:tblGrid>
      <w:tr>
        <w:trPr>
          <w:cantSplit/>
          <w:trHeight w:val="57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Used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w:t>
            </w:r>
          </w:p>
        </w:tc>
      </w:tr>
      <w:tr>
        <w:trPr>
          <w:cantSplit/>
          <w:trHeight w:val="56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PAUP</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bl>
    <w:p>
      <w:r>
        <w:br w:type="page"/>
      </w:r>
    </w:p>
    <w:p>
      <w:pPr>
        <w:pStyle w:val="TableCaption"/>
      </w:pPr>
      <w:r>
        <w:t xml:space="preserve">Table 3:</w:t>
      </w:r>
      <w:r>
        <w:t xml:space="preserve"> </w:t>
      </w:r>
      <w:bookmarkStart w:id="aa036199-7a99-4545-b699-7c11927c6cd0" w:name="tab:scoring"/>
      <w:r>
        <w:t xml:space="preserve">Articles were scored in four areas for reproducibility on a scale of '0' to '3' by four independent assessors to rank articles in each of four areas, 'Computational methods availability', 'Data availability', 'Software availability' and 'Software citation'.</w:t>
      </w:r>
      <w:bookmarkEnd w:id="aa036199-7a99-4545-b699-7c11927c6cd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Index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Proprietary software that most individuals can afford (e.g., Excel)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the author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proprietary software that most individuals can afford (e.g., Excel) or SAS that is now available free for use with a university login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mentioned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mentioned by name only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cited with version number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 software components (SAS PROCs, R, Julia or Python packages, etc.) cited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 as the article is written</w:t>
            </w:r>
          </w:p>
        </w:tc>
      </w:tr>
    </w:tbl>
    <w:p>
      <w:r>
        <w:br w:type="page"/>
      </w:r>
    </w:p>
    <w:p>
      <w:pPr>
        <w:pStyle w:val="TableCaption"/>
      </w:pPr>
      <w:r>
        <w:t xml:space="preserve">(#tab:reproducibility_score)</w:t>
      </w:r>
      <w:bookmarkStart w:id="3a3d1bc6-0089-46e5-8de3-21f38023c8ef" w:name="tab:reproducibility_score"/>
      <w:r>
        <w:t xml:space="preserve">(\#reproducibility) Tally of reproducibility scores where '0' is not reproducible and '12' is fully reproducible, e.g., all software cited, software used are freely available to anyone, computational methods (statistical analysis or other computational code) are freely available for download and use, and raw data are available for download and use.</w:t>
      </w:r>
      <w:bookmarkEnd w:id="3a3d1bc6-0089-46e5-8de3-21f38023c8ef"/>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985"/>
        <w:gridCol w:w="655"/>
        <w:gridCol w:w="1169"/>
      </w:tblGrid>
      <w:tr>
        <w:trPr>
          <w:cantSplit/>
          <w:trHeight w:val="57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Score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Percent</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17.3%</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7.3%</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r>
        <w:trPr>
          <w:cantSplit/>
          <w:trHeight w:val="569"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bl>
    <w:p>
      <w:r>
        <w:br w:type="page"/>
      </w:r>
    </w:p>
    <w:bookmarkEnd w:id="95"/>
    <w:bookmarkStart w:id="98" w:name="figures"/>
    <w:p>
      <w:pPr>
        <w:pStyle w:val="Heading1"/>
      </w:pPr>
      <w:r>
        <w:t xml:space="preserve">Figures</w:t>
      </w:r>
    </w:p>
    <w:p>
      <w:pPr>
        <w:pStyle w:val="CaptionedFigure"/>
      </w:pPr>
      <w:r>
        <w:drawing>
          <wp:inline>
            <wp:extent cx="5943600" cy="3794586"/>
            <wp:effectExtent b="0" l="0" r="0" t="0"/>
            <wp:docPr descr="Figure 1: An example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 name="Picture"/>
            <a:graphic>
              <a:graphicData uri="http://schemas.openxmlformats.org/drawingml/2006/picture">
                <pic:pic>
                  <pic:nvPicPr>
                    <pic:cNvPr descr="Figure%201.pdf" id="0" name="Picture"/>
                    <pic:cNvPicPr>
                      <a:picLocks noChangeArrowheads="1" noChangeAspect="1"/>
                    </pic:cNvPicPr>
                  </pic:nvPicPr>
                  <pic:blipFill>
                    <a:blip r:embed="rId96"/>
                    <a:stretch>
                      <a:fillRect/>
                    </a:stretch>
                  </pic:blipFill>
                  <pic:spPr bwMode="auto">
                    <a:xfrm>
                      <a:off x="0" y="0"/>
                      <a:ext cx="5943600" cy="3794586"/>
                    </a:xfrm>
                    <a:prstGeom prst="rect">
                      <a:avLst/>
                    </a:prstGeom>
                    <a:noFill/>
                    <a:ln w="9525">
                      <a:noFill/>
                      <a:headEnd/>
                      <a:tailEnd/>
                    </a:ln>
                  </pic:spPr>
                </pic:pic>
              </a:graphicData>
            </a:graphic>
          </wp:inline>
        </w:drawing>
      </w:r>
    </w:p>
    <w:p>
      <w:pPr>
        <w:pStyle w:val="ImageCaption"/>
      </w:pPr>
      <w:r>
        <w:t xml:space="preserve">Figure 1: An example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p>
      <w:r>
        <w:br w:type="page"/>
      </w:r>
    </w:p>
    <w:p>
      <w:pPr>
        <w:pStyle w:val="CaptionedFigure"/>
      </w:pPr>
      <w:r>
        <w:drawing>
          <wp:inline>
            <wp:extent cx="3022600" cy="3022600"/>
            <wp:effectExtent b="0" l="0" r="0" t="0"/>
            <wp:docPr descr="Figure 2: Aggregated article scores for each of the four categories, (i), computational methods availability 0 - not available or not mentioned to 3 - freely available online to anonymous users. (ii) Show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iii) Displays ‘Software citated,’ where ‘0’ was ‘Not available or not mentioned in the publication’; ‘1’ was ‘Software mentioned by name only’; ‘2’ was ‘Software cited with version number’; and ‘3’ was ‘All software components (SAS PROCs, R, Julia or Python packages, etc.) cited’; ‘NA’ indicates that no specialised software was necessary or used. (iv)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 name="Picture"/>
            <a:graphic>
              <a:graphicData uri="http://schemas.openxmlformats.org/drawingml/2006/picture">
                <pic:pic>
                  <pic:nvPicPr>
                    <pic:cNvPr descr="../figures/articleScores-1.pdf" id="0" name="Picture"/>
                    <pic:cNvPicPr>
                      <a:picLocks noChangeArrowheads="1" noChangeAspect="1"/>
                    </pic:cNvPicPr>
                  </pic:nvPicPr>
                  <pic:blipFill>
                    <a:blip r:embed="rId97"/>
                    <a:stretch>
                      <a:fillRect/>
                    </a:stretch>
                  </pic:blipFill>
                  <pic:spPr bwMode="auto">
                    <a:xfrm>
                      <a:off x="0" y="0"/>
                      <a:ext cx="3022600" cy="3022600"/>
                    </a:xfrm>
                    <a:prstGeom prst="rect">
                      <a:avLst/>
                    </a:prstGeom>
                    <a:noFill/>
                    <a:ln w="9525">
                      <a:noFill/>
                      <a:headEnd/>
                      <a:tailEnd/>
                    </a:ln>
                  </pic:spPr>
                </pic:pic>
              </a:graphicData>
            </a:graphic>
          </wp:inline>
        </w:drawing>
      </w:r>
    </w:p>
    <w:p>
      <w:pPr>
        <w:pStyle w:val="ImageCaption"/>
      </w:pPr>
      <w:r>
        <w:t xml:space="preserve">Figure 2: Aggregated article scores for each of the four categories, (i), computational methods availability 0 - not available or not mentioned to 3 - freely available online to anonymous users. (ii) Shows</w:t>
      </w:r>
      <w:r>
        <w:t xml:space="preserve"> </w:t>
      </w:r>
      <w:r>
        <w:t xml:space="preserve">‘</w:t>
      </w:r>
      <w:r>
        <w:t xml:space="preserve">Software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(iii) Displays</w:t>
      </w:r>
      <w:r>
        <w:t xml:space="preserve"> </w:t>
      </w:r>
      <w:r>
        <w:t xml:space="preserve">‘</w:t>
      </w:r>
      <w:r>
        <w:t xml:space="preserve">Software citated,</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Software mentioned by name only</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Software cited with version number</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All software components (SAS PROCs, R, Julia or Python packages, etc.) cited</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(iv) Shows</w:t>
      </w:r>
      <w:r>
        <w:t xml:space="preserve"> </w:t>
      </w:r>
      <w:r>
        <w:t xml:space="preserve">‘</w:t>
      </w:r>
      <w:r>
        <w:t xml:space="preserve">Data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bookmarkEnd w:id="98"/>
    <w:bookmarkStart w:id="99" w:name="colophon"/>
    <w:p>
      <w:pPr>
        <w:pStyle w:val="Heading1"/>
      </w:pPr>
      <w:r>
        <w:t xml:space="preserve">Colophon</w:t>
      </w:r>
    </w:p>
    <w:p>
      <w:pPr>
        <w:pStyle w:val="FirstParagraph"/>
      </w:pPr>
      <w:r>
        <w:t xml:space="preserve">This report was generated on</w:t>
      </w:r>
      <w:r>
        <w:t xml:space="preserve"> </w:t>
      </w:r>
      <m:oMath>
        <m:r>
          <m:t>2021</m:t>
        </m:r>
        <m:r>
          <m:rPr>
            <m:sty m:val="p"/>
          </m:rPr>
          <m:t>−</m:t>
        </m:r>
        <m:r>
          <m:t>06</m:t>
        </m:r>
        <m:r>
          <m:rPr>
            <m:sty m:val="p"/>
          </m:rPr>
          <m:t>−</m:t>
        </m:r>
        <m:r>
          <m:t>16</m:t>
        </m:r>
        <m:r>
          <m:t>12</m:t>
        </m:r>
        <m:r>
          <m:rPr>
            <m:sty m:val="p"/>
          </m:rPr>
          <m:t>:</m:t>
        </m:r>
        <m:r>
          <m:t>02</m:t>
        </m:r>
        <m:r>
          <m:rPr>
            <m:sty m:val="p"/>
          </m:rPr>
          <m:t>:</m:t>
        </m:r>
        <m:r>
          <m:t>52</m:t>
        </m:r>
      </m:oMath>
      <w:r>
        <w:t xml:space="preserve"> </w:t>
      </w:r>
      <w:r>
        <w:t xml:space="preserve">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4.1.0 (2021-05-18)</w:t>
      </w:r>
      <w:r>
        <w:br/>
      </w:r>
      <w:r>
        <w:rPr>
          <w:rStyle w:val="VerbatimChar"/>
        </w:rPr>
        <w:t xml:space="preserve">#&gt;  os       macOS Big Sur 11.4          </w:t>
      </w:r>
      <w:r>
        <w:br/>
      </w:r>
      <w:r>
        <w:rPr>
          <w:rStyle w:val="VerbatimChar"/>
        </w:rPr>
        <w:t xml:space="preserve">#&gt;  system   aarch64, darwin20           </w:t>
      </w:r>
      <w:r>
        <w:br/>
      </w:r>
      <w:r>
        <w:rPr>
          <w:rStyle w:val="VerbatimChar"/>
        </w:rPr>
        <w:t xml:space="preserve">#&gt;  ui       X11                         </w:t>
      </w:r>
      <w:r>
        <w:br/>
      </w:r>
      <w:r>
        <w:rPr>
          <w:rStyle w:val="VerbatimChar"/>
        </w:rPr>
        <w:t xml:space="preserve">#&gt;  language (EN)                        </w:t>
      </w:r>
      <w:r>
        <w:br/>
      </w:r>
      <w:r>
        <w:rPr>
          <w:rStyle w:val="VerbatimChar"/>
        </w:rPr>
        <w:t xml:space="preserve">#&gt;  collate  en_AU.UTF-8                 </w:t>
      </w:r>
      <w:r>
        <w:br/>
      </w:r>
      <w:r>
        <w:rPr>
          <w:rStyle w:val="VerbatimChar"/>
        </w:rPr>
        <w:t xml:space="preserve">#&gt;  ctype    en_AU.UTF-8                 </w:t>
      </w:r>
      <w:r>
        <w:br/>
      </w:r>
      <w:r>
        <w:rPr>
          <w:rStyle w:val="VerbatimChar"/>
        </w:rPr>
        <w:t xml:space="preserve">#&gt;  tz       Australia/Perth             </w:t>
      </w:r>
      <w:r>
        <w:br/>
      </w:r>
      <w:r>
        <w:rPr>
          <w:rStyle w:val="VerbatimChar"/>
        </w:rPr>
        <w:t xml:space="preserve">#&gt;  date     2021-06-16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assertthat                           0.2.1   2019-03-21 [1] CRAN (R 4.1.0)</w:t>
      </w:r>
      <w:r>
        <w:br/>
      </w:r>
      <w:r>
        <w:rPr>
          <w:rStyle w:val="VerbatimChar"/>
        </w:rPr>
        <w:t xml:space="preserve">#&gt;  base64enc                            0.1-3   2015-07-28 [1] CRAN (R 4.1.0)</w:t>
      </w:r>
      <w:r>
        <w:br/>
      </w:r>
      <w:r>
        <w:rPr>
          <w:rStyle w:val="VerbatimChar"/>
        </w:rPr>
        <w:t xml:space="preserve">#&gt;  bookdown                             0.22    2021-04-22 [1] CRAN (R 4.1.0)</w:t>
      </w:r>
      <w:r>
        <w:br/>
      </w:r>
      <w:r>
        <w:rPr>
          <w:rStyle w:val="VerbatimChar"/>
        </w:rPr>
        <w:t xml:space="preserve">#&gt;  cachem                               1.0.5   2021-05-15 [1] CRAN (R 4.1.0)</w:t>
      </w:r>
      <w:r>
        <w:br/>
      </w:r>
      <w:r>
        <w:rPr>
          <w:rStyle w:val="VerbatimChar"/>
        </w:rPr>
        <w:t xml:space="preserve">#&gt;  cli                                  2.5.0   2021-04-26 [1] CRAN (R 4.1.0)</w:t>
      </w:r>
      <w:r>
        <w:br/>
      </w:r>
      <w:r>
        <w:rPr>
          <w:rStyle w:val="VerbatimChar"/>
        </w:rPr>
        <w:t xml:space="preserve">#&gt;  codetools                            0.2-18  2020-11-04 [2] CRAN (R 4.1.0)</w:t>
      </w:r>
      <w:r>
        <w:br/>
      </w:r>
      <w:r>
        <w:rPr>
          <w:rStyle w:val="VerbatimChar"/>
        </w:rPr>
        <w:t xml:space="preserve">#&gt;  colorspace                           2.0-1   2021-05-04 [1] CRAN (R 4.1.0)</w:t>
      </w:r>
      <w:r>
        <w:br/>
      </w:r>
      <w:r>
        <w:rPr>
          <w:rStyle w:val="VerbatimChar"/>
        </w:rPr>
        <w:t xml:space="preserve">#&gt;  crayon                               1.4.1   2021-02-08 [1] CRAN (R 4.1.0)</w:t>
      </w:r>
      <w:r>
        <w:br/>
      </w:r>
      <w:r>
        <w:rPr>
          <w:rStyle w:val="VerbatimChar"/>
        </w:rPr>
        <w:t xml:space="preserve">#&gt;  curl                                 4.3.1   2021-04-30 [1] CRAN (R 4.1.0)</w:t>
      </w:r>
      <w:r>
        <w:br/>
      </w:r>
      <w:r>
        <w:rPr>
          <w:rStyle w:val="VerbatimChar"/>
        </w:rPr>
        <w:t xml:space="preserve">#&gt;  data.table                           1.14.0  2021-02-21 [1] CRAN (R 4.1.0)</w:t>
      </w:r>
      <w:r>
        <w:br/>
      </w:r>
      <w:r>
        <w:rPr>
          <w:rStyle w:val="VerbatimChar"/>
        </w:rPr>
        <w:t xml:space="preserve">#&gt;  DBI                                  1.1.1   2021-01-15 [1] CRAN (R 4.1.0)</w:t>
      </w:r>
      <w:r>
        <w:br/>
      </w:r>
      <w:r>
        <w:rPr>
          <w:rStyle w:val="VerbatimChar"/>
        </w:rPr>
        <w:t xml:space="preserve">#&gt;  DiagrammeR                         * 1.0.6.1 2020-05-08 [1] CRAN (R 4.1.0)</w:t>
      </w:r>
      <w:r>
        <w:br/>
      </w:r>
      <w:r>
        <w:rPr>
          <w:rStyle w:val="VerbatimChar"/>
        </w:rPr>
        <w:t xml:space="preserve">#&gt;  DiagrammeRsvg                      * 0.1     2016-02-04 [1] CRAN (R 4.1.0)</w:t>
      </w:r>
      <w:r>
        <w:br/>
      </w:r>
      <w:r>
        <w:rPr>
          <w:rStyle w:val="VerbatimChar"/>
        </w:rPr>
        <w:t xml:space="preserve">#&gt;  digest                               0.6.27  2020-10-24 [1] CRAN (R 4.1.0)</w:t>
      </w:r>
      <w:r>
        <w:br/>
      </w:r>
      <w:r>
        <w:rPr>
          <w:rStyle w:val="VerbatimChar"/>
        </w:rPr>
        <w:t xml:space="preserve">#&gt;  dplyr                              * 1.0.6   2021-05-05 [1] CRAN (R 4.1.0)</w:t>
      </w:r>
      <w:r>
        <w:br/>
      </w:r>
      <w:r>
        <w:rPr>
          <w:rStyle w:val="VerbatimChar"/>
        </w:rPr>
        <w:t xml:space="preserve">#&gt;  ellipsis                             0.3.2   2021-04-29 [1] CRAN (R 4.1.0)</w:t>
      </w:r>
      <w:r>
        <w:br/>
      </w:r>
      <w:r>
        <w:rPr>
          <w:rStyle w:val="VerbatimChar"/>
        </w:rPr>
        <w:t xml:space="preserve">#&gt;  evaluate                             0.14    2019-05-28 [1] CRAN (R 4.1.0)</w:t>
      </w:r>
      <w:r>
        <w:br/>
      </w:r>
      <w:r>
        <w:rPr>
          <w:rStyle w:val="VerbatimChar"/>
        </w:rPr>
        <w:t xml:space="preserve">#&gt;  fansi                                0.5.0   2021-05-25 [1] CRAN (R 4.1.0)</w:t>
      </w:r>
      <w:r>
        <w:br/>
      </w:r>
      <w:r>
        <w:rPr>
          <w:rStyle w:val="VerbatimChar"/>
        </w:rPr>
        <w:t xml:space="preserve">#&gt;  farver                               2.1.0   2021-02-28 [1] CRAN (R 4.1.0)</w:t>
      </w:r>
      <w:r>
        <w:br/>
      </w:r>
      <w:r>
        <w:rPr>
          <w:rStyle w:val="VerbatimChar"/>
        </w:rPr>
        <w:t xml:space="preserve">#&gt;  fastmap                              1.1.0   2021-01-25 [1] CRAN (R 4.1.0)</w:t>
      </w:r>
      <w:r>
        <w:br/>
      </w:r>
      <w:r>
        <w:rPr>
          <w:rStyle w:val="VerbatimChar"/>
        </w:rPr>
        <w:t xml:space="preserve">#&gt;  flextable                          * 0.6.6   2021-05-17 [1] CRAN (R 4.1.0)</w:t>
      </w:r>
      <w:r>
        <w:br/>
      </w:r>
      <w:r>
        <w:rPr>
          <w:rStyle w:val="VerbatimChar"/>
        </w:rPr>
        <w:t xml:space="preserve">#&gt;  gdtools                              0.2.3   2021-01-06 [1] CRAN (R 4.1.0)</w:t>
      </w:r>
      <w:r>
        <w:br/>
      </w:r>
      <w:r>
        <w:rPr>
          <w:rStyle w:val="VerbatimChar"/>
        </w:rPr>
        <w:t xml:space="preserve">#&gt;  generics                             0.1.0   2020-10-31 [1] CRAN (R 4.1.0)</w:t>
      </w:r>
      <w:r>
        <w:br/>
      </w:r>
      <w:r>
        <w:rPr>
          <w:rStyle w:val="VerbatimChar"/>
        </w:rPr>
        <w:t xml:space="preserve">#&gt;  ggplot2                            * 3.3.3   2020-12-30 [1] CRAN (R 4.1.0)</w:t>
      </w:r>
      <w:r>
        <w:br/>
      </w:r>
      <w:r>
        <w:rPr>
          <w:rStyle w:val="VerbatimChar"/>
        </w:rPr>
        <w:t xml:space="preserve">#&gt;  glue                                 1.4.2   2020-08-27 [1] CRAN (R 4.1.0)</w:t>
      </w:r>
      <w:r>
        <w:br/>
      </w:r>
      <w:r>
        <w:rPr>
          <w:rStyle w:val="VerbatimChar"/>
        </w:rPr>
        <w:t xml:space="preserve">#&gt;  gtable                               0.3.0   2019-03-25 [1] CRAN (R 4.1.0)</w:t>
      </w:r>
      <w:r>
        <w:br/>
      </w:r>
      <w:r>
        <w:rPr>
          <w:rStyle w:val="VerbatimChar"/>
        </w:rPr>
        <w:t xml:space="preserve">#&gt;  hms                                  1.1.0   2021-05-17 [1] CRAN (R 4.1.0)</w:t>
      </w:r>
      <w:r>
        <w:br/>
      </w:r>
      <w:r>
        <w:rPr>
          <w:rStyle w:val="VerbatimChar"/>
        </w:rPr>
        <w:t xml:space="preserve">#&gt;  htmltools                            0.5.1.1 2021-01-22 [1] CRAN (R 4.1.0)</w:t>
      </w:r>
      <w:r>
        <w:br/>
      </w:r>
      <w:r>
        <w:rPr>
          <w:rStyle w:val="VerbatimChar"/>
        </w:rPr>
        <w:t xml:space="preserve">#&gt;  htmlwidgets                          1.5.3   2020-12-10 [1] CRAN (R 4.1.0)</w:t>
      </w:r>
      <w:r>
        <w:br/>
      </w:r>
      <w:r>
        <w:rPr>
          <w:rStyle w:val="VerbatimChar"/>
        </w:rPr>
        <w:t xml:space="preserve">#&gt;  janitor                            * 2.1.0   2021-01-05 [1] CRAN (R 4.1.0)</w:t>
      </w:r>
      <w:r>
        <w:br/>
      </w:r>
      <w:r>
        <w:rPr>
          <w:rStyle w:val="VerbatimChar"/>
        </w:rPr>
        <w:t xml:space="preserve">#&gt;  jsonlite                             1.7.2   2020-12-09 [1] CRAN (R 4.1.0)</w:t>
      </w:r>
      <w:r>
        <w:br/>
      </w:r>
      <w:r>
        <w:rPr>
          <w:rStyle w:val="VerbatimChar"/>
        </w:rPr>
        <w:t xml:space="preserve">#&gt;  knitr                                1.33    2021-04-24 [1] CRAN (R 4.1.0)</w:t>
      </w:r>
      <w:r>
        <w:br/>
      </w:r>
      <w:r>
        <w:rPr>
          <w:rStyle w:val="VerbatimChar"/>
        </w:rPr>
        <w:t xml:space="preserve">#&gt;  labeling                             0.4.2   2020-10-20 [1] CRAN (R 4.1.0)</w:t>
      </w:r>
      <w:r>
        <w:br/>
      </w:r>
      <w:r>
        <w:rPr>
          <w:rStyle w:val="VerbatimChar"/>
        </w:rPr>
        <w:t xml:space="preserve">#&gt;  lifecycle                            1.0.0   2021-02-15 [1] CRAN (R 4.1.0)</w:t>
      </w:r>
      <w:r>
        <w:br/>
      </w:r>
      <w:r>
        <w:rPr>
          <w:rStyle w:val="VerbatimChar"/>
        </w:rPr>
        <w:t xml:space="preserve">#&gt;  lubridate                            1.7.10  2021-02-26 [1] CRAN (R 4.1.0)</w:t>
      </w:r>
      <w:r>
        <w:br/>
      </w:r>
      <w:r>
        <w:rPr>
          <w:rStyle w:val="VerbatimChar"/>
        </w:rPr>
        <w:t xml:space="preserve">#&gt;  magrittr                             2.0.1   2020-11-17 [1] CRAN (R 4.1.0)</w:t>
      </w:r>
      <w:r>
        <w:br/>
      </w:r>
      <w:r>
        <w:rPr>
          <w:rStyle w:val="VerbatimChar"/>
        </w:rPr>
        <w:t xml:space="preserve">#&gt;  memoise                              2.0.0   2021-01-26 [1] CRAN (R 4.1.0)</w:t>
      </w:r>
      <w:r>
        <w:br/>
      </w:r>
      <w:r>
        <w:rPr>
          <w:rStyle w:val="VerbatimChar"/>
        </w:rPr>
        <w:t xml:space="preserve">#&gt;  munsell                              0.5.0   2018-06-12 [1] CRAN (R 4.1.0)</w:t>
      </w:r>
      <w:r>
        <w:br/>
      </w:r>
      <w:r>
        <w:rPr>
          <w:rStyle w:val="VerbatimChar"/>
        </w:rPr>
        <w:t xml:space="preserve">#&gt;  officedown                         * 0.2.2   2021-04-05 [1] CRAN (R 4.1.0)</w:t>
      </w:r>
      <w:r>
        <w:br/>
      </w:r>
      <w:r>
        <w:rPr>
          <w:rStyle w:val="VerbatimChar"/>
        </w:rPr>
        <w:t xml:space="preserve">#&gt;  officer                            * 0.3.18  2021-04-02 [1] CRAN (R 4.1.0)</w:t>
      </w:r>
      <w:r>
        <w:br/>
      </w:r>
      <w:r>
        <w:rPr>
          <w:rStyle w:val="VerbatimChar"/>
        </w:rPr>
        <w:t xml:space="preserve">#&gt;  patchwork                          * 1.1.1   2020-12-17 [1] CRAN (R 4.1.0)</w:t>
      </w:r>
      <w:r>
        <w:br/>
      </w:r>
      <w:r>
        <w:rPr>
          <w:rStyle w:val="VerbatimChar"/>
        </w:rPr>
        <w:t xml:space="preserve">#&gt;  pillar                               1.6.1   2021-05-16 [1] CRAN (R 4.1.0)</w:t>
      </w:r>
      <w:r>
        <w:br/>
      </w:r>
      <w:r>
        <w:rPr>
          <w:rStyle w:val="VerbatimChar"/>
        </w:rPr>
        <w:t xml:space="preserve">#&gt;  pkgconfig                            2.0.3   2019-09-22 [1] CRAN (R 4.1.0)</w:t>
      </w:r>
      <w:r>
        <w:br/>
      </w:r>
      <w:r>
        <w:rPr>
          <w:rStyle w:val="VerbatimChar"/>
        </w:rPr>
        <w:t xml:space="preserve">#&gt;  purrr                                0.3.4   2020-04-17 [1] CRAN (R 4.1.0)</w:t>
      </w:r>
      <w:r>
        <w:br/>
      </w:r>
      <w:r>
        <w:rPr>
          <w:rStyle w:val="VerbatimChar"/>
        </w:rPr>
        <w:t xml:space="preserve">#&gt;  R6                                   2.5.0   2020-10-28 [1] CRAN (R 4.1.0)</w:t>
      </w:r>
      <w:r>
        <w:br/>
      </w:r>
      <w:r>
        <w:rPr>
          <w:rStyle w:val="VerbatimChar"/>
        </w:rPr>
        <w:t xml:space="preserve">#&gt;  RColorBrewer                         1.1-2   2014-12-07 [1] CRAN (R 4.1.0)</w:t>
      </w:r>
      <w:r>
        <w:br/>
      </w:r>
      <w:r>
        <w:rPr>
          <w:rStyle w:val="VerbatimChar"/>
        </w:rPr>
        <w:t xml:space="preserve">#&gt;  Rcpp                                 1.0.6   2021-01-15 [1] CRAN (R 4.1.0)</w:t>
      </w:r>
      <w:r>
        <w:br/>
      </w:r>
      <w:r>
        <w:rPr>
          <w:rStyle w:val="VerbatimChar"/>
        </w:rPr>
        <w:t xml:space="preserve">#&gt;  readODS                              1.7.0   2020-07-10 [1] CRAN (R 4.1.0)</w:t>
      </w:r>
      <w:r>
        <w:br/>
      </w:r>
      <w:r>
        <w:rPr>
          <w:rStyle w:val="VerbatimChar"/>
        </w:rPr>
        <w:t xml:space="preserve">#&gt;  readr                                1.4.0   2020-10-05 [1] CRAN (R 4.1.0)</w:t>
      </w:r>
      <w:r>
        <w:br/>
      </w:r>
      <w:r>
        <w:rPr>
          <w:rStyle w:val="VerbatimChar"/>
        </w:rPr>
        <w:t xml:space="preserve">#&gt;  Reproducibility.in.Plant.Pathology * 0.0.1-2 2021-06-14 [1] local         </w:t>
      </w:r>
      <w:r>
        <w:br/>
      </w:r>
      <w:r>
        <w:rPr>
          <w:rStyle w:val="VerbatimChar"/>
        </w:rPr>
        <w:t xml:space="preserve">#&gt;  rlang                                0.4.11  2021-04-30 [1] CRAN (R 4.1.0)</w:t>
      </w:r>
      <w:r>
        <w:br/>
      </w:r>
      <w:r>
        <w:rPr>
          <w:rStyle w:val="VerbatimChar"/>
        </w:rPr>
        <w:t xml:space="preserve">#&gt;  rmarkdown                            2.9     2021-06-15 [1] CRAN (R 4.1.0)</w:t>
      </w:r>
      <w:r>
        <w:br/>
      </w:r>
      <w:r>
        <w:rPr>
          <w:rStyle w:val="VerbatimChar"/>
        </w:rPr>
        <w:t xml:space="preserve">#&gt;  rstudioapi                           0.13    2020-11-12 [1] CRAN (R 4.1.0)</w:t>
      </w:r>
      <w:r>
        <w:br/>
      </w:r>
      <w:r>
        <w:rPr>
          <w:rStyle w:val="VerbatimChar"/>
        </w:rPr>
        <w:t xml:space="preserve">#&gt;  rsvg                               * 2.1.2   2021-05-03 [1] CRAN (R 4.1.0)</w:t>
      </w:r>
      <w:r>
        <w:br/>
      </w:r>
      <w:r>
        <w:rPr>
          <w:rStyle w:val="VerbatimChar"/>
        </w:rPr>
        <w:t xml:space="preserve">#&gt;  rvg                                  0.2.5   2020-06-30 [1] CRAN (R 4.1.0)</w:t>
      </w:r>
      <w:r>
        <w:br/>
      </w:r>
      <w:r>
        <w:rPr>
          <w:rStyle w:val="VerbatimChar"/>
        </w:rPr>
        <w:t xml:space="preserve">#&gt;  scales                               1.1.1   2020-05-11 [1] CRAN (R 4.1.0)</w:t>
      </w:r>
      <w:r>
        <w:br/>
      </w:r>
      <w:r>
        <w:rPr>
          <w:rStyle w:val="VerbatimChar"/>
        </w:rPr>
        <w:t xml:space="preserve">#&gt;  sessioninfo                          1.1.1   2018-11-05 [1] CRAN (R 4.1.0)</w:t>
      </w:r>
      <w:r>
        <w:br/>
      </w:r>
      <w:r>
        <w:rPr>
          <w:rStyle w:val="VerbatimChar"/>
        </w:rPr>
        <w:t xml:space="preserve">#&gt;  snakecase                            0.11.0  2019-05-25 [1] CRAN (R 4.1.0)</w:t>
      </w:r>
      <w:r>
        <w:br/>
      </w:r>
      <w:r>
        <w:rPr>
          <w:rStyle w:val="VerbatimChar"/>
        </w:rPr>
        <w:t xml:space="preserve">#&gt;  stringi                              1.6.2   2021-05-17 [1] CRAN (R 4.1.0)</w:t>
      </w:r>
      <w:r>
        <w:br/>
      </w:r>
      <w:r>
        <w:rPr>
          <w:rStyle w:val="VerbatimChar"/>
        </w:rPr>
        <w:t xml:space="preserve">#&gt;  stringr                              1.4.0   2019-02-10 [1] CRAN (R 4.1.0)</w:t>
      </w:r>
      <w:r>
        <w:br/>
      </w:r>
      <w:r>
        <w:rPr>
          <w:rStyle w:val="VerbatimChar"/>
        </w:rPr>
        <w:t xml:space="preserve">#&gt;  systemfonts                          1.0.2   2021-05-11 [1] CRAN (R 4.1.0)</w:t>
      </w:r>
      <w:r>
        <w:br/>
      </w:r>
      <w:r>
        <w:rPr>
          <w:rStyle w:val="VerbatimChar"/>
        </w:rPr>
        <w:t xml:space="preserve">#&gt;  tibble                               3.1.2   2021-05-16 [1] CRAN (R 4.1.0)</w:t>
      </w:r>
      <w:r>
        <w:br/>
      </w:r>
      <w:r>
        <w:rPr>
          <w:rStyle w:val="VerbatimChar"/>
        </w:rPr>
        <w:t xml:space="preserve">#&gt;  tidyr                              * 1.1.3   2021-03-03 [1] CRAN (R 4.1.0)</w:t>
      </w:r>
      <w:r>
        <w:br/>
      </w:r>
      <w:r>
        <w:rPr>
          <w:rStyle w:val="VerbatimChar"/>
        </w:rPr>
        <w:t xml:space="preserve">#&gt;  tidyselect                           1.1.1   2021-04-30 [1] CRAN (R 4.1.0)</w:t>
      </w:r>
      <w:r>
        <w:br/>
      </w:r>
      <w:r>
        <w:rPr>
          <w:rStyle w:val="VerbatimChar"/>
        </w:rPr>
        <w:t xml:space="preserve">#&gt;  utf8                                 1.2.1   2021-03-12 [1] CRAN (R 4.1.0)</w:t>
      </w:r>
      <w:r>
        <w:br/>
      </w:r>
      <w:r>
        <w:rPr>
          <w:rStyle w:val="VerbatimChar"/>
        </w:rPr>
        <w:t xml:space="preserve">#&gt;  uuid                                 0.1-4   2020-02-26 [1] CRAN (R 4.1.0)</w:t>
      </w:r>
      <w:r>
        <w:br/>
      </w:r>
      <w:r>
        <w:rPr>
          <w:rStyle w:val="VerbatimChar"/>
        </w:rPr>
        <w:t xml:space="preserve">#&gt;  V8                                   3.4.2   2021-05-01 [1] CRAN (R 4.1.0)</w:t>
      </w:r>
      <w:r>
        <w:br/>
      </w:r>
      <w:r>
        <w:rPr>
          <w:rStyle w:val="VerbatimChar"/>
        </w:rPr>
        <w:t xml:space="preserve">#&gt;  vctrs                                0.3.8   2021-04-29 [1] CRAN (R 4.1.0)</w:t>
      </w:r>
      <w:r>
        <w:br/>
      </w:r>
      <w:r>
        <w:rPr>
          <w:rStyle w:val="VerbatimChar"/>
        </w:rPr>
        <w:t xml:space="preserve">#&gt;  visNetwork                           2.0.9   2019-12-06 [1] CRAN (R 4.1.0)</w:t>
      </w:r>
      <w:r>
        <w:br/>
      </w:r>
      <w:r>
        <w:rPr>
          <w:rStyle w:val="VerbatimChar"/>
        </w:rPr>
        <w:t xml:space="preserve">#&gt;  withr                                2.4.2   2021-04-18 [1] CRAN (R 4.1.0)</w:t>
      </w:r>
      <w:r>
        <w:br/>
      </w:r>
      <w:r>
        <w:rPr>
          <w:rStyle w:val="VerbatimChar"/>
        </w:rPr>
        <w:t xml:space="preserve">#&gt;  xfun                                 0.24    2021-06-15 [1] CRAN (R 4.1.0)</w:t>
      </w:r>
      <w:r>
        <w:br/>
      </w:r>
      <w:r>
        <w:rPr>
          <w:rStyle w:val="VerbatimChar"/>
        </w:rPr>
        <w:t xml:space="preserve">#&gt;  xml2                                 1.3.2   2020-04-23 [1] CRAN (R 4.1.0)</w:t>
      </w:r>
      <w:r>
        <w:br/>
      </w:r>
      <w:r>
        <w:rPr>
          <w:rStyle w:val="VerbatimChar"/>
        </w:rPr>
        <w:t xml:space="preserve">#&gt;  yaml                                 2.2.1   2020-02-01 [1] CRAN (R 4.1.0)</w:t>
      </w:r>
      <w:r>
        <w:br/>
      </w:r>
      <w:r>
        <w:rPr>
          <w:rStyle w:val="VerbatimChar"/>
        </w:rPr>
        <w:t xml:space="preserve">#&gt;  zip                                  2.2.0   2021-05-31 [1] CRAN (R 4.1.0)</w:t>
      </w:r>
      <w:r>
        <w:br/>
      </w:r>
      <w:r>
        <w:rPr>
          <w:rStyle w:val="VerbatimChar"/>
        </w:rPr>
        <w:t xml:space="preserve">#&gt; </w:t>
      </w:r>
      <w:r>
        <w:br/>
      </w:r>
      <w:r>
        <w:rPr>
          <w:rStyle w:val="VerbatimChar"/>
        </w:rPr>
        <w:t xml:space="preserve">#&gt; [1] /Users/adamsparks/Library/R/4.1/library</w:t>
      </w:r>
      <w:r>
        <w:br/>
      </w:r>
      <w:r>
        <w:rPr>
          <w:rStyle w:val="VerbatimChar"/>
        </w:rPr>
        <w:t xml:space="preserve">#&gt; [2] /Library/Frameworks/R.framework/Versions/4.1-arm64/Resources/library</w:t>
      </w:r>
    </w:p>
    <w:p>
      <w:pPr>
        <w:pStyle w:val="FirstParagraph"/>
      </w:pPr>
      <w:r>
        <w:t xml:space="preserve">The current Git commit details are:</w:t>
      </w:r>
    </w:p>
    <w:p>
      <w:pPr>
        <w:pStyle w:val="SourceCode"/>
      </w:pPr>
      <w:r>
        <w:rPr>
          <w:rStyle w:val="VerbatimChar"/>
        </w:rPr>
        <w:t xml:space="preserve">#&gt; Local:    main /Users/adamsparks/OneDrive - Department of Primary Industries and Regional Development/Development/GitHub/OpenPlantPath/Reproducibility_in_Plant_Pathology</w:t>
      </w:r>
      <w:r>
        <w:br/>
      </w:r>
      <w:r>
        <w:rPr>
          <w:rStyle w:val="VerbatimChar"/>
        </w:rPr>
        <w:t xml:space="preserve">#&gt; Remote:   main @ origin (git@github.com:openplantpathology/Reproducibility_in_Plant_Pathology.git)</w:t>
      </w:r>
      <w:r>
        <w:br/>
      </w:r>
      <w:r>
        <w:rPr>
          <w:rStyle w:val="VerbatimChar"/>
        </w:rPr>
        <w:t xml:space="preserve">#&gt; Head:     [ecdba98] 2021-06-15: fix issues that prevented PDF from building</w:t>
      </w:r>
    </w:p>
    <w:bookmarkEnd w:id="99"/>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95E53"/>
    <w:pPr>
      <w:keepNext/>
      <w:keepLines/>
      <w:spacing w:after="0" w:before="200"/>
      <w:outlineLvl w:val="1"/>
    </w:pPr>
    <w:rPr>
      <w:rFonts w:asciiTheme="majorHAnsi" w:cs="Times New Roman (Headings CS)" w:eastAsiaTheme="majorEastAsia" w:hAnsiTheme="majorHAnsi"/>
      <w:b/>
      <w:bCs/>
      <w:color w:themeColor="text1" w:val="000000"/>
      <w:kern w:val="32"/>
      <w:sz w:val="32"/>
      <w:szCs w:val="32"/>
    </w:rPr>
  </w:style>
  <w:style w:styleId="Heading3" w:type="paragraph">
    <w:name w:val="heading 3"/>
    <w:basedOn w:val="Normal"/>
    <w:next w:val="BodyText"/>
    <w:uiPriority w:val="9"/>
    <w:unhideWhenUsed/>
    <w:qFormat/>
    <w:rsid w:val="00795E53"/>
    <w:pPr>
      <w:keepNext/>
      <w:keepLines/>
      <w:spacing w:after="0" w:before="200"/>
      <w:outlineLvl w:val="2"/>
    </w:pPr>
    <w:rPr>
      <w:rFonts w:asciiTheme="majorHAnsi" w:cstheme="majorBidi" w:eastAsiaTheme="majorEastAsia" w:hAnsiTheme="majorHAnsi"/>
      <w:b/>
      <w:bCs/>
      <w:color w:themeColor="text1" w:val="000000"/>
      <w:kern w:val="28"/>
      <w:sz w:val="28"/>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97" Target="media/rId97.pdf" /><Relationship Type="http://schemas.openxmlformats.org/officeDocument/2006/relationships/image" Id="rId96" Target="media/rId96.pdf" /><Relationship Type="http://schemas.openxmlformats.org/officeDocument/2006/relationships/hyperlink" Id="rId39" Target="10.5281/zenodo.1250664" TargetMode="External" /><Relationship Type="http://schemas.openxmlformats.org/officeDocument/2006/relationships/hyperlink" Id="rId37" Target="10.5281/zenodo.4941722" TargetMode="External" /><Relationship Type="http://schemas.openxmlformats.org/officeDocument/2006/relationships/hyperlink" Id="rId24" Target="http://adamhsparks.github.io/MICCORDEA/" TargetMode="External" /><Relationship Type="http://schemas.openxmlformats.org/officeDocument/2006/relationships/hyperlink" Id="rId73" Target="http://biorxiv.org/content/early/2016/07/29/066803" TargetMode="External" /><Relationship Type="http://schemas.openxmlformats.org/officeDocument/2006/relationships/hyperlink" Id="rId52" Target="http://phys.org/news/2013-09-science-crisis.html?utm{\_}content=bufferde383{\{}{\&amp;}{\}}utm{\_}source=buffer{\{}{\&amp;}{\}}utm{\_}medium=twitter{\{}{\&amp;}{\}}utm{\_}campaign=Buffer{\{}{\#}{\}}ajTabs" TargetMode="External" /><Relationship Type="http://schemas.openxmlformats.org/officeDocument/2006/relationships/hyperlink" Id="rId54" Target="http://ropensci.org/blog/2014/06/09/reproducibility/" TargetMode="External" /><Relationship Type="http://schemas.openxmlformats.org/officeDocument/2006/relationships/hyperlink" Id="rId57" Target="http://www.science.gc.ca/eic/site/063.nsf/eng/h_F6765465.html?OpenDocument" TargetMode="External" /><Relationship Type="http://schemas.openxmlformats.org/officeDocument/2006/relationships/hyperlink" Id="rId88" Target="https://CRAN.R-project.org/package=dplyr" TargetMode="External" /><Relationship Type="http://schemas.openxmlformats.org/officeDocument/2006/relationships/hyperlink" Id="rId48" Target="https://doi.org/10.1007/s40858-020-00388-z" TargetMode="External" /><Relationship Type="http://schemas.openxmlformats.org/officeDocument/2006/relationships/hyperlink" Id="rId23" Target="https://emdelponte.github.io/paper-white-mold-meta-analysis/" TargetMode="External" /><Relationship Type="http://schemas.openxmlformats.org/officeDocument/2006/relationships/hyperlink" Id="rId79" Target="https://figshare.com/articles/dataset/Global_Late_Blight_Modelling/1066124/6" TargetMode="External" /><Relationship Type="http://schemas.openxmlformats.org/officeDocument/2006/relationships/hyperlink" Id="rId64" Target="https://github.com/adamhsparks/ChickpeaAscoDispersal" TargetMode="External" /><Relationship Type="http://schemas.openxmlformats.org/officeDocument/2006/relationships/hyperlink" Id="rId28" Target="https://handle.net/" TargetMode="External" /><Relationship Type="http://schemas.openxmlformats.org/officeDocument/2006/relationships/hyperlink" Id="rId25" Target="https://mybinder.org" TargetMode="External" /><Relationship Type="http://schemas.openxmlformats.org/officeDocument/2006/relationships/hyperlink" Id="rId40" Target="https://openplantpathology.github.io/Reproducibility_in_Plant_Pathology/" TargetMode="External" /><Relationship Type="http://schemas.openxmlformats.org/officeDocument/2006/relationships/hyperlink" Id="rId70" Target="https://osf.io/2x7fc/" TargetMode="External" /><Relationship Type="http://schemas.openxmlformats.org/officeDocument/2006/relationships/hyperlink" Id="rId77" Target="https://www.R-project.org/" TargetMode="External" /><Relationship Type="http://schemas.openxmlformats.org/officeDocument/2006/relationships/hyperlink" Id="rId43" Target="https://www.arc.gov.au/policies-strategies/policy/arc-open-access-policy" TargetMode="External" /><Relationship Type="http://schemas.openxmlformats.org/officeDocument/2006/relationships/hyperlink" Id="rId27" Target="https://www.doi.org/" TargetMode="External" /><Relationship Type="http://schemas.openxmlformats.org/officeDocument/2006/relationships/hyperlink" Id="rId29" Target="https://www.go-fair.org/fair-principles/" TargetMode="External" /><Relationship Type="http://schemas.openxmlformats.org/officeDocument/2006/relationships/hyperlink" Id="rId90" Target="https://www.nature.com/articles/sdata201618"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39" Target="10.5281/zenodo.1250664" TargetMode="External" /><Relationship Type="http://schemas.openxmlformats.org/officeDocument/2006/relationships/hyperlink" Id="rId37" Target="10.5281/zenodo.4941722" TargetMode="External" /><Relationship Type="http://schemas.openxmlformats.org/officeDocument/2006/relationships/hyperlink" Id="rId24" Target="http://adamhsparks.github.io/MICCORDEA/" TargetMode="External" /><Relationship Type="http://schemas.openxmlformats.org/officeDocument/2006/relationships/hyperlink" Id="rId73" Target="http://biorxiv.org/content/early/2016/07/29/066803" TargetMode="External" /><Relationship Type="http://schemas.openxmlformats.org/officeDocument/2006/relationships/hyperlink" Id="rId52" Target="http://phys.org/news/2013-09-science-crisis.html?utm{\_}content=bufferde383{\{}{\&amp;}{\}}utm{\_}source=buffer{\{}{\&amp;}{\}}utm{\_}medium=twitter{\{}{\&amp;}{\}}utm{\_}campaign=Buffer{\{}{\#}{\}}ajTabs" TargetMode="External" /><Relationship Type="http://schemas.openxmlformats.org/officeDocument/2006/relationships/hyperlink" Id="rId54" Target="http://ropensci.org/blog/2014/06/09/reproducibility/" TargetMode="External" /><Relationship Type="http://schemas.openxmlformats.org/officeDocument/2006/relationships/hyperlink" Id="rId57" Target="http://www.science.gc.ca/eic/site/063.nsf/eng/h_F6765465.html?OpenDocument" TargetMode="External" /><Relationship Type="http://schemas.openxmlformats.org/officeDocument/2006/relationships/hyperlink" Id="rId88" Target="https://CRAN.R-project.org/package=dplyr" TargetMode="External" /><Relationship Type="http://schemas.openxmlformats.org/officeDocument/2006/relationships/hyperlink" Id="rId48" Target="https://doi.org/10.1007/s40858-020-00388-z" TargetMode="External" /><Relationship Type="http://schemas.openxmlformats.org/officeDocument/2006/relationships/hyperlink" Id="rId23" Target="https://emdelponte.github.io/paper-white-mold-meta-analysis/" TargetMode="External" /><Relationship Type="http://schemas.openxmlformats.org/officeDocument/2006/relationships/hyperlink" Id="rId79" Target="https://figshare.com/articles/dataset/Global_Late_Blight_Modelling/1066124/6" TargetMode="External" /><Relationship Type="http://schemas.openxmlformats.org/officeDocument/2006/relationships/hyperlink" Id="rId64" Target="https://github.com/adamhsparks/ChickpeaAscoDispersal" TargetMode="External" /><Relationship Type="http://schemas.openxmlformats.org/officeDocument/2006/relationships/hyperlink" Id="rId28" Target="https://handle.net/" TargetMode="External" /><Relationship Type="http://schemas.openxmlformats.org/officeDocument/2006/relationships/hyperlink" Id="rId25" Target="https://mybinder.org" TargetMode="External" /><Relationship Type="http://schemas.openxmlformats.org/officeDocument/2006/relationships/hyperlink" Id="rId40" Target="https://openplantpathology.github.io/Reproducibility_in_Plant_Pathology/" TargetMode="External" /><Relationship Type="http://schemas.openxmlformats.org/officeDocument/2006/relationships/hyperlink" Id="rId70" Target="https://osf.io/2x7fc/" TargetMode="External" /><Relationship Type="http://schemas.openxmlformats.org/officeDocument/2006/relationships/hyperlink" Id="rId77" Target="https://www.R-project.org/" TargetMode="External" /><Relationship Type="http://schemas.openxmlformats.org/officeDocument/2006/relationships/hyperlink" Id="rId43" Target="https://www.arc.gov.au/policies-strategies/policy/arc-open-access-policy" TargetMode="External" /><Relationship Type="http://schemas.openxmlformats.org/officeDocument/2006/relationships/hyperlink" Id="rId27" Target="https://www.doi.org/" TargetMode="External" /><Relationship Type="http://schemas.openxmlformats.org/officeDocument/2006/relationships/hyperlink" Id="rId29" Target="https://www.go-fair.org/fair-principles/" TargetMode="External" /><Relationship Type="http://schemas.openxmlformats.org/officeDocument/2006/relationships/hyperlink" Id="rId90" Target="https://www.nature.com/articles/sdata201618"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170</Words>
  <Characters>974</Characters>
  <Application>Microsoft Office Word</Application>
  <DocSecurity>0</DocSecurity>
  <Lines>8</Lines>
  <Paragraphs>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My title</vt:lpstr>
      <vt:lpstr>Heading 1</vt:lpstr>
      <vt:lpstr>    Heading 2</vt:lpstr>
      <vt:lpstr>        Heading 3</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and plant pathology: where do we stand and a way forward</dc:title>
  <dc:creator>Adam H. Sparks1,2,*, Emerson Del Ponte3, Kaique dos Santos Alves3, Zachary Foster4, and Niklaus J. Grünwald5</dc:creator>
  <cp:keywords/>
  <dcterms:created xsi:type="dcterms:W3CDTF">2021-06-16T04:02:53Z</dcterms:created>
  <dcterms:modified xsi:type="dcterms:W3CDTF">2021-06-16T04:02:53Z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lassoption">
    <vt:lpwstr>letterpaper</vt:lpwstr>
  </property>
  <property fmtid="{D5CDD505-2E9C-101B-9397-08002B2CF9AE}" pid="4" name="csl">
    <vt:lpwstr>../templates/american-phytopathological-society.csl</vt:lpwstr>
  </property>
  <property fmtid="{D5CDD505-2E9C-101B-9397-08002B2CF9AE}" pid="5" name="fontsize">
    <vt:lpwstr>12pt</vt:lpwstr>
  </property>
  <property fmtid="{D5CDD505-2E9C-101B-9397-08002B2CF9AE}" pid="6" name="link-citations">
    <vt:lpwstr>no</vt:lpwstr>
  </property>
  <property fmtid="{D5CDD505-2E9C-101B-9397-08002B2CF9AE}" pid="7" name="output">
    <vt:lpwstr/>
  </property>
</Properties>
</file>