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A4B" w:rsidRDefault="00297DB6">
      <w:r>
        <w:rPr>
          <w:rFonts w:ascii="微软雅黑" w:eastAsia="微软雅黑" w:hAnsi="微软雅黑" w:hint="eastAsia"/>
          <w:color w:val="888888"/>
          <w:sz w:val="15"/>
          <w:szCs w:val="15"/>
          <w:shd w:val="clear" w:color="auto" w:fill="FFFFFF"/>
        </w:rPr>
        <w:t>关于海虹老人</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集团成立于1915年，总部设在丹麦的哥本哈根。作为全球化的涂料供应商，业务覆盖船舶漆、工业防护漆、集装箱漆、建筑装饰漆及游艇漆五大领域。在全球拥有27个生产厂、4个主研发中心及7个区域性研发中心、48个销售办事处。凭借分布于在80多个国家和地区的150多个存货点，集团下属的全球销售和服务机构能为客户的涂装项目提供各个阶段的专业服务。</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海虹老人集团专注于产品研发、先进的生产技术以及专业的涂装建议，竭力保证全球客户资产长久的安全性和美观性。 海虹老人秉承简单的经营理念：求知欲强、富有创意、律己严格，永远为客户创造附加值。</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任何涂料需求，一呼即应</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海虹老人为客户提供一系列工业漆、船舶漆和集装箱漆以及各类技术服务。除此之外，还为广大业主提供安全的低溶剂型涂料，为家居增色。同时，海虹老人也提供一系列的游艇防护和保养漆。 总之，不论任何涂料需求，海虹老人都能一呼即应。欢迎您随时咨询。</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低溶剂型涂料，更优的环保性能</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海虹老人相信涂料行业可以亦应该为创造更好的环境出力。 因此，集团大力投资开发创新型高级水性涂料，帮助客户降低燃料消耗及污染排放量，达到环境目标要求。</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集团战略</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集团秉承“One Hempel – One Ambition”的战略，预计到2015年晋升为全球十大涂料供应商之一。</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涂料行业瞬息万变，随着客户、供应商不断增长，营运成本不断攀升，市场竞争不断加剧，业务发展需要持续地为客户提供最高效的涂料方案。 为此，海虹老人决定集中发展三大业务板块，竭力实现“One Hempel – One Ambition”的发展战略。</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使命与愿景</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集团战略、行为准则、使命与愿景共同构成集团运作的指导方针。</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使命</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依靠广大敏思笃行的员工，创建创新环境，不断推出最有效的涂料方案。</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愿景</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争取到2015年成为世界十大涂料供应商之一。</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 </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海虹老人中国</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涂料（中国）有限公司是世界领先的涂料供应商——HEMPEL（海虹老人）集团在华的子公司。北亚区总部设在上海，在中国境内共有3家工厂（广州、昆山、烟台）、11个办事处（北京、大连、青岛、香港、成都、广州、深圳、武汉、天津、重庆、西安）及11个存货点。广阔的地理覆盖面使公司具备了在短时间内准时送货的能力。</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涂料（中国）有限公司前身为丹麦海虹老人集团与香港招商局国际有限公司于1992年合资组建的海虹老人牌(中国)有限公司。其实，早在上世纪50年代中期，海虹老人就已经活跃于中国市场，为当时的远洋轮船提供涂料，给日后的长足发展奠定了坚实的基础。</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优秀业绩</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海虹老人中国在很短的时间内便成为中国地区涂料行业中业绩最为出众的公司之一。目前已成为中国船舶漆、集装箱漆和工业漆市场的领先者，同时也是建筑装饰漆及道路设施涂料市场上的主要力量之一。海虹老人中国获得了中国政府和行业协会所颁发的众多奖项，如“中国外商投资企业500强”、“外商投资双优企业”及“安全生产管理一级单位”等。</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保护环境、关爱员工</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除产品质量，我们还注重保护环境、关爱员工。海虹老人中国的工厂都已通过ISO14001和OHSAS18001认证。ISO14001标准的重点是环保，而OHSAS18001标准的重点是员工安全和健康。海虹老人重视环保工作，并且坚决执行各类环保法规。全面执行海虹老人集团的健康安全环保政策（HSE），致力提高健康安全环保水平。</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研究开发</w:t>
      </w:r>
      <w:r>
        <w:rPr>
          <w:rFonts w:ascii="微软雅黑" w:eastAsia="微软雅黑" w:hAnsi="微软雅黑" w:hint="eastAsia"/>
          <w:color w:val="888888"/>
          <w:sz w:val="15"/>
          <w:szCs w:val="15"/>
        </w:rPr>
        <w:br/>
      </w:r>
      <w:r>
        <w:rPr>
          <w:rFonts w:ascii="微软雅黑" w:eastAsia="微软雅黑" w:hAnsi="微软雅黑" w:hint="eastAsia"/>
          <w:color w:val="888888"/>
          <w:sz w:val="15"/>
          <w:szCs w:val="15"/>
          <w:shd w:val="clear" w:color="auto" w:fill="FFFFFF"/>
        </w:rPr>
        <w:t>为了向客户提供前瞻性的防护产品，海虹老人集团在研发上倾力投入。除了在丹麦总部、西班牙、新加坡设有研发中心之外，在中国也设有研发机构。海虹老人中国在研发上的工作主要集中在研制开发适合中国本地客户需求的产品。</w:t>
      </w:r>
    </w:p>
    <w:sectPr w:rsidR="00F91A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A4B" w:rsidRDefault="00F91A4B" w:rsidP="00297DB6">
      <w:r>
        <w:separator/>
      </w:r>
    </w:p>
  </w:endnote>
  <w:endnote w:type="continuationSeparator" w:id="1">
    <w:p w:rsidR="00F91A4B" w:rsidRDefault="00F91A4B" w:rsidP="00297D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A4B" w:rsidRDefault="00F91A4B" w:rsidP="00297DB6">
      <w:r>
        <w:separator/>
      </w:r>
    </w:p>
  </w:footnote>
  <w:footnote w:type="continuationSeparator" w:id="1">
    <w:p w:rsidR="00F91A4B" w:rsidRDefault="00F91A4B" w:rsidP="00297D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7DB6"/>
    <w:rsid w:val="00297DB6"/>
    <w:rsid w:val="00F91A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7D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7DB6"/>
    <w:rPr>
      <w:sz w:val="18"/>
      <w:szCs w:val="18"/>
    </w:rPr>
  </w:style>
  <w:style w:type="paragraph" w:styleId="a4">
    <w:name w:val="footer"/>
    <w:basedOn w:val="a"/>
    <w:link w:val="Char0"/>
    <w:uiPriority w:val="99"/>
    <w:semiHidden/>
    <w:unhideWhenUsed/>
    <w:rsid w:val="00297D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7DB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Company>Microsoft</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单顺阳〖海工业务二部〗</dc:creator>
  <cp:keywords/>
  <dc:description/>
  <cp:lastModifiedBy>单顺阳〖海工业务二部〗</cp:lastModifiedBy>
  <cp:revision>2</cp:revision>
  <dcterms:created xsi:type="dcterms:W3CDTF">2016-03-15T15:06:00Z</dcterms:created>
  <dcterms:modified xsi:type="dcterms:W3CDTF">2016-03-15T15:06:00Z</dcterms:modified>
</cp:coreProperties>
</file>