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45E" w:rsidRPr="00B8345E" w:rsidRDefault="00B8345E" w:rsidP="00B8345E">
      <w:pPr>
        <w:widowControl/>
        <w:pBdr>
          <w:bottom w:val="single" w:sz="4" w:space="6" w:color="E7E7EB"/>
        </w:pBdr>
        <w:spacing w:after="168"/>
        <w:jc w:val="left"/>
        <w:outlineLvl w:val="1"/>
        <w:rPr>
          <w:rFonts w:ascii="Helvetica" w:eastAsia="宋体" w:hAnsi="Helvetica" w:cs="Helvetica"/>
          <w:color w:val="000000"/>
          <w:kern w:val="0"/>
          <w:sz w:val="29"/>
          <w:szCs w:val="29"/>
        </w:rPr>
      </w:pPr>
      <w:r w:rsidRPr="00B8345E">
        <w:rPr>
          <w:rFonts w:ascii="Helvetica" w:eastAsia="宋体" w:hAnsi="Helvetica" w:cs="Helvetica"/>
          <w:color w:val="000000"/>
          <w:kern w:val="0"/>
          <w:sz w:val="29"/>
          <w:szCs w:val="29"/>
        </w:rPr>
        <w:t>2016</w:t>
      </w:r>
      <w:r w:rsidRPr="00B8345E">
        <w:rPr>
          <w:rFonts w:ascii="Helvetica" w:eastAsia="宋体" w:hAnsi="Helvetica" w:cs="Helvetica"/>
          <w:color w:val="000000"/>
          <w:kern w:val="0"/>
          <w:sz w:val="29"/>
          <w:szCs w:val="29"/>
        </w:rPr>
        <w:t>年即将要实施的涂料相关标准</w:t>
      </w:r>
    </w:p>
    <w:p w:rsidR="00B8345E" w:rsidRDefault="00B8345E" w:rsidP="00B8345E">
      <w:pPr>
        <w:pStyle w:val="a5"/>
        <w:shd w:val="clear" w:color="auto" w:fill="FFFFFF"/>
        <w:spacing w:before="0" w:beforeAutospacing="0" w:after="0" w:afterAutospacing="0" w:line="307" w:lineRule="atLeast"/>
        <w:rPr>
          <w:rFonts w:ascii="Helvetica" w:hAnsi="Helvetica" w:cs="Helvetica"/>
          <w:color w:val="3E3E3E"/>
          <w:sz w:val="19"/>
          <w:szCs w:val="19"/>
        </w:rPr>
      </w:pPr>
      <w:r>
        <w:rPr>
          <w:rFonts w:ascii="Helvetica" w:hAnsi="Helvetica" w:cs="Helvetica"/>
          <w:color w:val="3E3E3E"/>
          <w:sz w:val="21"/>
          <w:szCs w:val="21"/>
        </w:rPr>
        <w:t>涂料行业拥有庞大的市场，同时也不可避免的存在质量参差，监管空白的乱象。新年伊始，国家对涂料行业的政策和标准少不免出台新的举措。其出发点，一是为了填补涂料某些方面的标准空白，二是根据市场的变化对标准进行更新或完善。究其目的，都是为了有序化管理涂料市场。</w:t>
      </w:r>
    </w:p>
    <w:p w:rsidR="00B8345E" w:rsidRDefault="00B8345E" w:rsidP="00B8345E">
      <w:pPr>
        <w:pStyle w:val="a5"/>
        <w:shd w:val="clear" w:color="auto" w:fill="FFFFFF"/>
        <w:spacing w:before="0" w:beforeAutospacing="0" w:after="0" w:afterAutospacing="0" w:line="307" w:lineRule="atLeast"/>
        <w:ind w:firstLine="420"/>
        <w:rPr>
          <w:rFonts w:ascii="Helvetica" w:hAnsi="Helvetica" w:cs="Helvetica"/>
          <w:color w:val="3E3E3E"/>
          <w:sz w:val="19"/>
          <w:szCs w:val="19"/>
        </w:rPr>
      </w:pPr>
      <w:r>
        <w:rPr>
          <w:rFonts w:ascii="Helvetica" w:hAnsi="Helvetica" w:cs="Helvetica"/>
          <w:color w:val="3E3E3E"/>
          <w:sz w:val="21"/>
          <w:szCs w:val="21"/>
        </w:rPr>
        <w:t>下表统计了一些</w:t>
      </w:r>
      <w:r>
        <w:rPr>
          <w:rFonts w:ascii="Helvetica" w:hAnsi="Helvetica" w:cs="Helvetica"/>
          <w:color w:val="3E3E3E"/>
          <w:sz w:val="21"/>
          <w:szCs w:val="21"/>
        </w:rPr>
        <w:t>2016</w:t>
      </w:r>
      <w:r>
        <w:rPr>
          <w:rFonts w:ascii="Helvetica" w:hAnsi="Helvetica" w:cs="Helvetica"/>
          <w:color w:val="3E3E3E"/>
          <w:sz w:val="21"/>
          <w:szCs w:val="21"/>
        </w:rPr>
        <w:t>年将要实施的涂料相关国家标准或行业标准，其中涉及定义、涂料成品、涂料原材料、有害物质限量与检测方法等方面。</w:t>
      </w:r>
    </w:p>
    <w:p w:rsidR="00B8345E" w:rsidRDefault="00B8345E" w:rsidP="00B8345E">
      <w:pPr>
        <w:pStyle w:val="a5"/>
        <w:shd w:val="clear" w:color="auto" w:fill="FFFFFF"/>
        <w:spacing w:before="0" w:beforeAutospacing="0" w:after="0" w:afterAutospacing="0" w:line="307" w:lineRule="atLeast"/>
        <w:ind w:firstLine="420"/>
        <w:rPr>
          <w:rFonts w:ascii="Helvetica" w:hAnsi="Helvetica" w:cs="Helvetica"/>
          <w:color w:val="3E3E3E"/>
          <w:sz w:val="19"/>
          <w:szCs w:val="19"/>
        </w:rPr>
      </w:pPr>
      <w:r>
        <w:rPr>
          <w:rFonts w:ascii="Helvetica" w:hAnsi="Helvetica" w:cs="Helvetica"/>
          <w:noProof/>
          <w:color w:val="3E3E3E"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450850</wp:posOffset>
            </wp:positionV>
            <wp:extent cx="4591050" cy="4450080"/>
            <wp:effectExtent l="19050" t="0" r="0" b="0"/>
            <wp:wrapTight wrapText="bothSides">
              <wp:wrapPolygon edited="0">
                <wp:start x="-90" y="0"/>
                <wp:lineTo x="-90" y="21545"/>
                <wp:lineTo x="21600" y="21545"/>
                <wp:lineTo x="21600" y="0"/>
                <wp:lineTo x="-9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45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color w:val="3E3E3E"/>
          <w:sz w:val="21"/>
          <w:szCs w:val="21"/>
        </w:rPr>
        <w:br/>
      </w:r>
    </w:p>
    <w:p w:rsidR="00B8345E" w:rsidRDefault="00B8345E" w:rsidP="00B8345E">
      <w:pPr>
        <w:pStyle w:val="a5"/>
        <w:shd w:val="clear" w:color="auto" w:fill="FFFFFF"/>
        <w:spacing w:before="0" w:beforeAutospacing="0" w:after="0" w:afterAutospacing="0" w:line="307" w:lineRule="atLeast"/>
        <w:ind w:firstLine="420"/>
        <w:rPr>
          <w:rFonts w:ascii="Helvetica" w:hAnsi="Helvetica" w:cs="Helvetica"/>
          <w:color w:val="3E3E3E"/>
          <w:sz w:val="19"/>
          <w:szCs w:val="19"/>
        </w:rPr>
      </w:pPr>
      <w:r>
        <w:rPr>
          <w:rFonts w:ascii="Helvetica" w:hAnsi="Helvetica" w:cs="Helvetica"/>
          <w:color w:val="3E3E3E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DF6480" w:rsidRPr="00B8345E" w:rsidRDefault="00DF6480"/>
    <w:sectPr w:rsidR="00DF6480" w:rsidRPr="00B83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480" w:rsidRDefault="00DF6480" w:rsidP="00B8345E">
      <w:r>
        <w:separator/>
      </w:r>
    </w:p>
  </w:endnote>
  <w:endnote w:type="continuationSeparator" w:id="1">
    <w:p w:rsidR="00DF6480" w:rsidRDefault="00DF6480" w:rsidP="00B83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480" w:rsidRDefault="00DF6480" w:rsidP="00B8345E">
      <w:r>
        <w:separator/>
      </w:r>
    </w:p>
  </w:footnote>
  <w:footnote w:type="continuationSeparator" w:id="1">
    <w:p w:rsidR="00DF6480" w:rsidRDefault="00DF6480" w:rsidP="00B834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345E"/>
    <w:rsid w:val="00B8345E"/>
    <w:rsid w:val="00DF6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34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3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34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3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34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345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834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834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34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0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陈锦峰〖海工业务二部〗</dc:creator>
  <cp:keywords/>
  <dc:description/>
  <cp:lastModifiedBy>陈锦峰〖海工业务二部〗</cp:lastModifiedBy>
  <cp:revision>2</cp:revision>
  <dcterms:created xsi:type="dcterms:W3CDTF">2016-04-20T15:00:00Z</dcterms:created>
  <dcterms:modified xsi:type="dcterms:W3CDTF">2016-04-20T15:00:00Z</dcterms:modified>
</cp:coreProperties>
</file>