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8B6914"/>
          <w:sz w:val="20"/>
        </w:rPr>
        <w:t>EVIDENCE ROOM  ·  AP AGENT OS</w:t>
      </w:r>
    </w:p>
    <w:p>
      <w:pPr>
        <w:spacing w:after="80"/>
      </w:pPr>
      <w:r>
        <w:rPr>
          <w:rFonts w:ascii="Calibri" w:hAnsi="Calibri"/>
          <w:b/>
          <w:i w:val="0"/>
          <w:color w:val="1A1C19"/>
          <w:sz w:val="44"/>
        </w:rPr>
        <w:t>UAT record</w:t>
      </w:r>
    </w:p>
    <w:p>
      <w:pPr>
        <w:spacing w:after="240"/>
      </w:pPr>
      <w:r>
        <w:rPr>
          <w:rFonts w:ascii="Calibri" w:hAnsi="Calibri"/>
          <w:b w:val="0"/>
          <w:i/>
          <w:color w:val="5C6158"/>
          <w:sz w:val="22"/>
        </w:rPr>
        <w:t>Gold first. Do not score the agent against a label created after seeing the output.</w:t>
      </w:r>
    </w:p>
    <w:p>
      <w:pPr>
        <w:spacing w:after="160"/>
      </w:pPr>
      <w:r>
        <w:rPr>
          <w:rFonts w:ascii="Calibri" w:hAnsi="Calibri"/>
          <w:b w:val="0"/>
          <w:i/>
          <w:color w:val="8B6914"/>
          <w:sz w:val="20"/>
        </w:rPr>
        <w:t>Proof before permission. Agents earn responsibility. Evidence decides.</w:t>
      </w:r>
    </w:p>
    <w:p>
      <w:pPr>
        <w:spacing w:after="160"/>
      </w:pPr>
      <w:r>
        <w:rPr>
          <w:rFonts w:ascii="Calibri" w:hAnsi="Calibri"/>
          <w:b w:val="0"/>
          <w:i/>
          <w:color w:val="5C6158"/>
          <w:sz w:val="18"/>
        </w:rPr>
        <w:t>This template is independently authored. Do not paste employer or client confidential data. ACME examples are ILLUSTRATIVE.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Test pack ID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 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Agent / level under test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AG-__  /  L0–L2 (typical)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n / n_min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[ ] / [ ]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Gold created before model output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Yes — required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Environment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i w:val="0"/>
                <w:color w:val="1A1C19"/>
                <w:sz w:val="20"/>
              </w:rPr>
              <w:t>Historical / Shadow / Pilot allow-list</w:t>
            </w:r>
          </w:p>
        </w:tc>
      </w:tr>
    </w:tbl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case_id</w:t>
            </w:r>
          </w:p>
        </w:tc>
        <w:tc>
          <w:tcPr>
            <w:tcW w:type="dxa" w:w="1728"/>
          </w:tcPr>
          <w:p>
            <w:r>
              <w:t>Gold</w:t>
            </w:r>
          </w:p>
        </w:tc>
        <w:tc>
          <w:tcPr>
            <w:tcW w:type="dxa" w:w="1728"/>
          </w:tcPr>
          <w:p>
            <w:r>
              <w:t>Agent output</w:t>
            </w:r>
          </w:p>
        </w:tc>
        <w:tc>
          <w:tcPr>
            <w:tcW w:type="dxa" w:w="1728"/>
          </w:tcPr>
          <w:p>
            <w:r>
              <w:t>Match Y/N</w:t>
            </w:r>
          </w:p>
        </w:tc>
        <w:tc>
          <w:tcPr>
            <w:tcW w:type="dxa" w:w="1728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Result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Accuracy (if n ≥ n_min): [ ]  |  Count-only: [ ]  |  Incidents: [ ]  |  Decision: stay / fix / promote increment</w:t>
      </w:r>
    </w:p>
    <w:p>
      <w:pPr>
        <w:spacing w:after="160"/>
      </w:pPr>
      <w:r>
        <w:rPr>
          <w:rFonts w:ascii="Calibri" w:hAnsi="Calibri"/>
          <w:b/>
          <w:i w:val="0"/>
          <w:color w:val="1A1C19"/>
          <w:sz w:val="26"/>
        </w:rPr>
        <w:t>Sign-off (human owner)</w:t>
      </w:r>
    </w:p>
    <w:p>
      <w:pPr>
        <w:spacing w:after="160"/>
      </w:pPr>
      <w:r>
        <w:rPr>
          <w:rFonts w:ascii="Calibri" w:hAnsi="Calibri"/>
          <w:b w:val="0"/>
          <w:i w:val="0"/>
          <w:color w:val="1A1C19"/>
          <w:sz w:val="22"/>
        </w:rPr>
        <w:t>Name / date: [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