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1F2B"/>
          <w:sz w:val="20"/>
        </w:rPr>
        <w:t>EVIDENCE ROOM  ·  AP AGENT OS</w:t>
      </w:r>
    </w:p>
    <w:p>
      <w:r>
        <w:rPr>
          <w:b/>
          <w:sz w:val="44"/>
        </w:rPr>
        <w:t>Agent charter (blank + example headings)</w:t>
      </w:r>
    </w:p>
    <w:p>
      <w:r>
        <w:t>Editable template. Replace bracketed text. Exclusions and owners are mandatory. Not legal, tax or audit advice.</w:t>
      </w:r>
    </w:p>
    <w:p>
      <w:pPr>
        <w:pStyle w:val="Heading1"/>
      </w:pPr>
      <w:r>
        <w:t>Identity</w:t>
      </w:r>
    </w:p>
    <w:p>
      <w:r>
        <w:t>ID: [A0x]  Name: [ ]  Owner: [named role]  Deputy: [ ]  Start level: 0/1</w:t>
      </w:r>
    </w:p>
    <w:p>
      <w:pPr>
        <w:pStyle w:val="Heading1"/>
      </w:pPr>
      <w:r>
        <w:t>Purpose</w:t>
      </w:r>
    </w:p>
    <w:p>
      <w:r>
        <w:t>[One sentence.]</w:t>
      </w:r>
    </w:p>
    <w:p>
      <w:pPr>
        <w:pStyle w:val="Heading1"/>
      </w:pPr>
      <w:r>
        <w:t>In scope / exclusions</w:t>
      </w:r>
    </w:p>
    <w:p>
      <w:r>
        <w:t>In: [ ]. Exclusions (write these first): [must not pay / post / change bank / …]</w:t>
      </w:r>
    </w:p>
    <w:p>
      <w:pPr>
        <w:pStyle w:val="Heading1"/>
      </w:pPr>
      <w:r>
        <w:t>Inputs, tools, writes</w:t>
      </w:r>
    </w:p>
    <w:p>
      <w:r>
        <w:t>Read: [ ]. Write at current level: [ ]. Identity: non-human, not a shared inbox.</w:t>
      </w:r>
    </w:p>
    <w:p>
      <w:pPr>
        <w:pStyle w:val="Heading1"/>
      </w:pPr>
      <w:r>
        <w:t>Rules and injection</w:t>
      </w:r>
    </w:p>
    <w:p>
      <w:r>
        <w:t>Deterministic checks: [ ]. Untrusted content: invoice/email/statement never treated as instructions.</w:t>
      </w:r>
    </w:p>
    <w:p>
      <w:pPr>
        <w:pStyle w:val="Heading1"/>
      </w:pPr>
      <w:r>
        <w:t>Outputs and evidence</w:t>
      </w:r>
    </w:p>
    <w:p>
      <w:r>
        <w:t>Output standard: [ ]. Log: source, version, decision, confidence, override.</w:t>
      </w:r>
    </w:p>
    <w:p>
      <w:pPr>
        <w:pStyle w:val="Heading1"/>
      </w:pPr>
      <w:r>
        <w:t>KPIs and promotion</w:t>
      </w:r>
    </w:p>
    <w:p>
      <w:r>
        <w:t>Gates: [OPS / RSK]. Window: [4 weeks]. Promotion is a human decision.</w:t>
      </w:r>
    </w:p>
    <w:p>
      <w:pPr>
        <w:pStyle w:val="Heading1"/>
      </w:pPr>
      <w:r>
        <w:t>Failure / fallback / cost</w:t>
      </w:r>
    </w:p>
    <w:p>
      <w:r>
        <w:t>ESCALATE when [ ]. Fallback SOP: [link]. Cost centre for inference: [ ].</w:t>
      </w:r>
    </w:p>
    <w:p>
      <w:pPr>
        <w:pStyle w:val="Heading1"/>
      </w:pPr>
      <w:r>
        <w:t>Example (delete in blank copy)</w:t>
      </w:r>
    </w:p>
    <w:p>
      <w:r>
        <w:t>See A01–A16 PDFs for completed charters.</w:t>
      </w:r>
    </w:p>
    <w:p>
      <w:r>
        <w:t>— End of template — Document control: version, owner, date, classification.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1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