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20"/>
        </w:rPr>
        <w:t>EVIDENCE ROOM  ·  AP AGENT OS</w:t>
      </w:r>
    </w:p>
    <w:p>
      <w:r>
        <w:rPr>
          <w:b/>
          <w:sz w:val="44"/>
        </w:rPr>
        <w:t>SOP template — AP process / agent-supported</w:t>
      </w:r>
    </w:p>
    <w:p>
      <w:r>
        <w:t>Editable template. Replace bracketed text. Exclusions and owners are mandatory. Not legal, tax or audit advice.</w:t>
      </w:r>
    </w:p>
    <w:p>
      <w:pPr>
        <w:pStyle w:val="Heading1"/>
      </w:pPr>
      <w:r>
        <w:t>Purpose</w:t>
      </w:r>
    </w:p>
    <w:p>
      <w:r>
        <w:t>Describe the outcome of this SOP in one sentence. Example: Post only invoices that have passed validation, match (if PO) and approval.</w:t>
      </w:r>
    </w:p>
    <w:p>
      <w:pPr>
        <w:pStyle w:val="Heading1"/>
      </w:pPr>
      <w:r>
        <w:t>Scope / out of scope</w:t>
      </w:r>
    </w:p>
    <w:p>
      <w:r>
        <w:t>In: [entities, invoice types]. Out: [T&amp;E, payroll, intercompany] — list explicitly.</w:t>
      </w:r>
    </w:p>
    <w:p>
      <w:pPr>
        <w:pStyle w:val="Heading1"/>
      </w:pPr>
      <w:r>
        <w:t>Roles</w:t>
      </w:r>
    </w:p>
    <w:p>
      <w:r>
        <w:t>RACI: Responsible [role], Accountable [role], Consulted, Informed. Agent IDs if any: [A0x at Level n].</w:t>
      </w:r>
    </w:p>
    <w:p>
      <w:pPr>
        <w:pStyle w:val="Heading1"/>
      </w:pPr>
      <w:r>
        <w:t>Inputs / outputs</w:t>
      </w:r>
    </w:p>
    <w:p>
      <w:r>
        <w:t>Inputs: [objects]. Outputs: [posted invoice / exception / hold]. Systems of record: [ERP].</w:t>
      </w:r>
    </w:p>
    <w:p>
      <w:pPr>
        <w:pStyle w:val="Heading1"/>
      </w:pPr>
      <w:r>
        <w:t>Procedure</w:t>
      </w:r>
    </w:p>
    <w:p>
      <w:r>
        <w:t>1. …  2. …  Numbered. Each decision: if / then / else, with taxonomy code.</w:t>
      </w:r>
    </w:p>
    <w:p>
      <w:pPr>
        <w:pStyle w:val="Heading1"/>
      </w:pPr>
      <w:r>
        <w:t>Agent touchpoints</w:t>
      </w:r>
    </w:p>
    <w:p>
      <w:r>
        <w:t>Step [n] is Recommend/Prepare/Deterministic. The agent may not [exclusions].</w:t>
      </w:r>
    </w:p>
    <w:p>
      <w:pPr>
        <w:pStyle w:val="Heading1"/>
      </w:pPr>
      <w:r>
        <w:t>Controls</w:t>
      </w:r>
    </w:p>
    <w:p>
      <w:r>
        <w:t>SoD, DoA, bank-change, duplicate key. Evidence retained: [what, where, how long].</w:t>
      </w:r>
    </w:p>
    <w:p>
      <w:pPr>
        <w:pStyle w:val="Heading1"/>
      </w:pPr>
      <w:r>
        <w:t>Exceptions</w:t>
      </w:r>
    </w:p>
    <w:p>
      <w:r>
        <w:t>Codes used. Escalation clock. Fallback if agent unavailable: this SOP without the agent.</w:t>
      </w:r>
    </w:p>
    <w:p>
      <w:pPr>
        <w:pStyle w:val="Heading1"/>
      </w:pPr>
      <w:r>
        <w:t>Worked example</w:t>
      </w:r>
    </w:p>
    <w:p>
      <w:r>
        <w:t>Fictional invoice [INV-xxxx], expected path, expected exception if X.</w:t>
      </w:r>
    </w:p>
    <w:p>
      <w:pPr>
        <w:pStyle w:val="Heading1"/>
      </w:pPr>
      <w:r>
        <w:t>Blank version note</w:t>
      </w:r>
    </w:p>
    <w:p>
      <w:r>
        <w:t>Duplicate this file, delete examples, keep headings.</w:t>
      </w:r>
    </w:p>
    <w:p>
      <w:r>
        <w:t>— End of template — Document control: version, owner, date, classification.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10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