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UAT and test scripts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Before scores</w:t>
      </w:r>
    </w:p>
    <w:p>
      <w:r>
        <w:t>Write gates. Then run cases. Do not tune the story after.</w:t>
      </w:r>
    </w:p>
    <w:p>
      <w:pPr>
        <w:pStyle w:val="Heading1"/>
      </w:pPr>
      <w:r>
        <w:t>Case types</w:t>
      </w:r>
    </w:p>
    <w:p>
      <w:r>
        <w:t>Happy path; missing field; multi-line; exact duplicate; near duplicate; injection string; wrong entity; bank-change text; closed PO; partial GR; zero-tax; high value.</w:t>
      </w:r>
    </w:p>
    <w:p>
      <w:pPr>
        <w:pStyle w:val="Heading1"/>
      </w:pPr>
      <w:r>
        <w:t>Record</w:t>
      </w:r>
    </w:p>
    <w:p>
      <w:r>
        <w:t>Case ID | Agent | Input ref | Expected | Actual | Pass | Notes | Version</w:t>
      </w:r>
    </w:p>
    <w:p>
      <w:pPr>
        <w:pStyle w:val="Heading1"/>
      </w:pPr>
      <w:r>
        <w:t>Shadow</w:t>
      </w:r>
    </w:p>
    <w:p>
      <w:r>
        <w:t>Live, no writes. Disagreement log is the product of shadow mode.</w:t>
      </w:r>
    </w:p>
    <w:p>
      <w:pPr>
        <w:pStyle w:val="Heading1"/>
      </w:pPr>
      <w:r>
        <w:t>UAT exit</w:t>
      </w:r>
    </w:p>
    <w:p>
      <w:r>
        <w:t>No open critical; gates met or formally waived by owner; fallback tested.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