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160F"/>
          <w:sz w:val="44"/>
        </w:rPr>
        <w:t>RACI — AP agent layer</w:t>
      </w:r>
    </w:p>
    <w:p>
      <w:r>
        <w:t>One Accountable human per agent. Orchestrator is not Accountable for payment.</w:t>
      </w:r>
    </w:p>
    <w:p>
      <w:r>
        <w:t>Brand idea: Proof before permission.</w:t>
      </w:r>
    </w:p>
    <w:sectPr w:rsidR="00FC693F" w:rsidRPr="0006063C" w:rsidSect="00034616">
      <w:pgSz w:w="12240" w:h="15840"/>
      <w:pgMar w:top="1296" w:right="1800" w:bottom="129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