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60F"/>
          <w:sz w:val="44"/>
        </w:rPr>
        <w:t>SOP template — Evidence Room — AP Agent OS</w:t>
      </w:r>
    </w:p>
    <w:p>
      <w:r>
        <w:t>Lockup: EVIDENCE ROOM — AP AGENT OS  ·  Digital toolkit, not software.</w:t>
      </w:r>
    </w:p>
    <w:p>
      <w:r>
        <w:t>This SOP does not authorise payment, vendor-bank change, or close attestation.</w:t>
      </w:r>
    </w:p>
    <w:p>
      <w:pPr>
        <w:pStyle w:val="Heading2"/>
      </w:pPr>
      <w:r>
        <w:t>1. Object and path (PO-goods / 2-way / non-PO / recurring / intercompany)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2. Purpose — what should I do?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3. Named roles (Accountable / Responsible / Consulted / Informed)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4. Trigger and inputs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5. Steps (human vs agent vs deterministic)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6. Packet that must exist before the next state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7. Exceptions and codes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8. Escalation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9. Controls and SoD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10. Records and retention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11. What can go wrong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12. How we measure it</w:t>
      </w:r>
    </w:p>
    <w:p>
      <w:r>
        <w:t>[Write the working instruction. If this section answers none of: what / how / who / what can go wrong / control / measure / evidence — delete it.]</w:t>
      </w:r>
    </w:p>
    <w:p>
      <w:pPr>
        <w:pStyle w:val="Heading2"/>
      </w:pPr>
      <w:r>
        <w:t>Worked example (fictional) — Northline PO-goods matching</w:t>
      </w:r>
    </w:p>
    <w:p>
      <w:r>
        <w:t>Path: PO-goods, Dynamics 365. Agent 03 proposes a match worksheet. Human Match Lead accepts or rejects. Agent does not create a goods receipt. Payment is a later, human procedure.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