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Agent Charter Template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Blank reusable + worked example structure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1. Blank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name /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Human 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Deputy 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Starting autonomy level (0–4)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Systems &amp; data required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 requirements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Escalation path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 cadence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 monitoring owner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Job description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One paragraph describing the agent’s role in the AP lifecycle.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Inputs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List required inputs and quality expectations.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Responsibilities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Bullet the actions the agent may perform at the approved level.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Explicit exclusions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State what the agent must never do (e.g., authorise payment).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Output standard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Define acceptable output format, confidence labelling, and evidence.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Control requirements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Link to control matrix IDs.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Audit evidence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Specify logs, samples, and retention.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Failure handling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Describe fallback and human takeover.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F33"/>
          <w:sz w:val="26"/>
        </w:rPr>
        <w:t>Promotion / demotion criteria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Evidence required to change autonomy level.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[Write here]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2. Worked example (illustrative — ACME Corp)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Agent: AP-04 Exception Triage · Owner: Head of AP · Starting level: 0 (Observe) → target pilot level 1 (Recommend). Exclusions: no payment changes, no taxonomy edits without change control. Primary KPIs: classification accuracy ≥95%, false-positive rate ≤5%, avg triage time reduction vs baseline. This example is fictional and for training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