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AP Agent Governance Standard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Editable organisational standard (customise before adoption)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1. Purpose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Establish mandatory rules for designing, deploying, and supervising AI agents in Accounts Payable.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2. Principles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Human accountability; least privilege; earned responsibility; evidence before autonomy; payment authorisation remains human.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3. Roles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Define AP Owner, Control Owner, AI Product Owner, Model/Vendor Risk Owner.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4. Lifecycle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Observe → Recommend → Prepare → Execute within guardrails → Managed autonomy. Default start at Level 0–1.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5. Change control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Model, prompt, workflow, and taxonomy changes require versioning, testing, and approval.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6. Monitoring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KPI scorecard, control matrix evidence, incident log, cost monitoring.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7. Exceptions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Override and fallback procedures with audit trail.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8. Periodic certification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Quarterly access and control certification.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9. Related documents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Control matrix, risk register, agent registry, licence terms.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[Organisation-specific policy text]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