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6F78"/>
          <w:sz w:val="24"/>
        </w:rPr>
        <w:t>EVIDENCE ROOM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2"/>
        </w:rPr>
        <w:t>Licence Terms (Plain English Draft)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Flag for professional legal review before publication</w:t>
      </w:r>
    </w:p>
    <w:p>
      <w:r>
        <w:rPr>
          <w:rFonts w:ascii="Calibri" w:hAnsi="Calibri" w:eastAsia="Calibri"/>
          <w:b w:val="0"/>
          <w:i w:val="0"/>
          <w:color w:val="0B1F33"/>
          <w:sz w:val="20"/>
        </w:rPr>
        <w:t>AP Agent OS · Version 1.0.0 · 2026-03-20</w:t>
      </w:r>
    </w:p>
    <w:p>
      <w:r>
        <w:rPr>
          <w:rFonts w:ascii="Calibri" w:hAnsi="Calibri" w:eastAsia="Calibri"/>
          <w:b w:val="0"/>
          <w:i/>
          <w:color w:val="0B1F33"/>
          <w:sz w:val="20"/>
        </w:rPr>
        <w:t>AI that earns responsibility. Governed agents. Measurable outcomes.</w:t>
      </w:r>
    </w:p>
    <w:p/>
    <w:p>
      <w:r>
        <w:rPr>
          <w:rFonts w:ascii="Calibri" w:hAnsi="Calibri" w:eastAsia="Calibri"/>
          <w:b/>
          <w:i w:val="0"/>
          <w:color w:val="0B1F33"/>
          <w:sz w:val="20"/>
        </w:rPr>
        <w:t>This document is a plain-English draft for product packaging. It is not legal advice. Have qualified counsel adapt it for your jurisdiction before use.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Individual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One named user. Personal learning and individual professional use within the licence terms.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Professional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One named user for commercial/professional work for a single employer or client engagement, without redistribution.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Team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Internal use within one defined company/team subject to stated seat or entity limits in the order.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Prohibited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No resale, redistribution, sublicensing, publishing templates as your own product, or using materials to train a competing commercial product where enforceable.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IP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Evidence Room retains ownership of the materials. Purchasers receive a limited licence to use, not ownership of the IP.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Disclaimer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No guarantee of savings, ROI, fraud detection, regulatory compliance, accounting accuracy, or autonomous payment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