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 w:eastAsia="Georgia"/>
          <w:b w:val="0"/>
          <w:color w:val="12160F"/>
          <w:sz w:val="44"/>
        </w:rPr>
        <w:t>Agent charter</w:t>
      </w:r>
    </w:p>
    <w:p>
      <w:r>
        <w:rPr>
          <w:rFonts w:ascii="Calibri" w:hAnsi="Calibri" w:eastAsia="Calibri"/>
          <w:b w:val="0"/>
          <w:color w:val="5A6154"/>
          <w:sz w:val="20"/>
        </w:rPr>
        <w:t>Blank fields are for the licensee. Northline examples are fictional.</w:t>
      </w:r>
    </w:p>
    <w:p>
      <w:pPr>
        <w:pStyle w:val="Heading1"/>
      </w:pPr>
      <w:r>
        <w:rPr>
          <w:color w:val="12160F"/>
        </w:rPr>
        <w:t>Agent Charter Template</w:t>
      </w:r>
    </w:p>
    <w:p>
      <w:r>
        <w:rPr>
          <w:rFonts w:ascii="Calibri" w:hAnsi="Calibri" w:eastAsia="Calibri"/>
          <w:b w:val="0"/>
          <w:sz w:val="22"/>
        </w:rPr>
        <w:t>**Product:** Evidence Room — AP Agent OS</w:t>
      </w:r>
    </w:p>
    <w:p>
      <w:r>
        <w:rPr>
          <w:rFonts w:ascii="Calibri" w:hAnsi="Calibri" w:eastAsia="Calibri"/>
          <w:b w:val="0"/>
          <w:sz w:val="22"/>
        </w:rPr>
        <w:t>**Use:** One charter per agent, per legal-entity scope (or per SSC if the SSC is the control environment). Complete before the agent is allowed to produce recommendations in the system of record.</w:t>
      </w:r>
    </w:p>
    <w:p>
      <w:r>
        <w:rPr>
          <w:rFonts w:ascii="Calibri" w:hAnsi="Calibri" w:eastAsia="Calibri"/>
          <w:b w:val="0"/>
          <w:sz w:val="22"/>
        </w:rPr>
        <w:t>**Related:** `00_AGENT_STACK_OVERVIEW.md`, `AUTONOMY_PROGRESSION.md`, `HUMAN_VS_AGENT_DECISION_FRAMEWORK.md`, and the agent specification.</w:t>
      </w:r>
    </w:p>
    <w:p>
      <w:r>
        <w:rPr>
          <w:rFonts w:ascii="Calibri" w:hAnsi="Calibri" w:eastAsia="Calibri"/>
          <w:b w:val="0"/>
          <w:sz w:val="22"/>
        </w:rPr>
        <w:t>This file contains (A) a blank charter and (B) a completed example for the Matching Agent at Northline Industrials. Copy the blank. Do not edit the example in place — it is a teaching artefact.</w:t>
      </w:r>
    </w:p>
    <w:p>
      <w:pPr>
        <w:pStyle w:val="Heading1"/>
      </w:pPr>
      <w:r>
        <w:rPr>
          <w:color w:val="12160F"/>
        </w:rPr>
        <w:t>A. Blank charter</w:t>
      </w:r>
    </w:p>
    <w:p>
      <w:pPr>
        <w:pStyle w:val="Heading2"/>
      </w:pPr>
      <w:r>
        <w:rPr>
          <w:color w:val="12160F"/>
        </w:rPr>
        <w:t>A1.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Agent ID / name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Specification file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Legal entities in scope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ERP company codes / ledgers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Document types in scope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Document types out of scope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Commissioning date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Charter owner (human, named)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Deputy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Control reviewer (not the owner)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Orchestrator work-queue name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pPr>
        <w:pStyle w:val="Heading2"/>
      </w:pPr>
      <w:r>
        <w:rPr>
          <w:color w:val="12160F"/>
        </w:rPr>
        <w:t>A2. Purpose (four sentences maximum)</w:t>
      </w:r>
    </w:p>
    <w:p>
      <w:r>
        <w:rPr>
          <w:rFonts w:ascii="Calibri" w:hAnsi="Calibri" w:eastAsia="Calibri"/>
          <w:b w:val="0"/>
          <w:sz w:val="22"/>
        </w:rPr>
        <w:t>State the job in operational language. Do not state a savings, ROI, fraud, compliance, or accuracy guarantee.</w:t>
      </w:r>
    </w:p>
    <w:p>
      <w:r>
        <w:rPr>
          <w:rFonts w:ascii="Calibri" w:hAnsi="Calibri" w:eastAsia="Calibri"/>
          <w:b w:val="0"/>
          <w:sz w:val="22"/>
        </w:rPr>
        <w:t>1.</w:t>
      </w:r>
    </w:p>
    <w:p>
      <w:r>
        <w:rPr>
          <w:rFonts w:ascii="Calibri" w:hAnsi="Calibri" w:eastAsia="Calibri"/>
          <w:b w:val="0"/>
          <w:sz w:val="22"/>
        </w:rPr>
        <w:t>2.</w:t>
      </w:r>
    </w:p>
    <w:p>
      <w:r>
        <w:rPr>
          <w:rFonts w:ascii="Calibri" w:hAnsi="Calibri" w:eastAsia="Calibri"/>
          <w:b w:val="0"/>
          <w:sz w:val="22"/>
        </w:rPr>
        <w:t>3.</w:t>
      </w:r>
    </w:p>
    <w:p>
      <w:r>
        <w:rPr>
          <w:rFonts w:ascii="Calibri" w:hAnsi="Calibri" w:eastAsia="Calibri"/>
          <w:b w:val="0"/>
          <w:sz w:val="22"/>
        </w:rPr>
        <w:t>4.</w:t>
      </w:r>
    </w:p>
    <w:p>
      <w:pPr>
        <w:pStyle w:val="Heading2"/>
      </w:pPr>
      <w:r>
        <w:rPr>
          <w:color w:val="12160F"/>
        </w:rPr>
        <w:t>A3. Autonomy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Commissioning level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L0 / L1 (circle one; L2+ requires a promotion record)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Allowed object types at this level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Hard ceiling (level this agent will never exceed without a new charter)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Payment-adjacent? (Y/N)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If Y, ceiling is L2 prepare / annotate only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Promotion evidence pack location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pPr>
        <w:pStyle w:val="Heading2"/>
      </w:pPr>
      <w:r>
        <w:rPr>
          <w:color w:val="12160F"/>
        </w:rPr>
        <w:t>A4. Job description (attach or paste)</w:t>
      </w:r>
    </w:p>
    <w:p>
      <w:r>
        <w:rPr>
          <w:rFonts w:ascii="Calibri" w:hAnsi="Calibri" w:eastAsia="Calibri"/>
          <w:b w:val="0"/>
          <w:sz w:val="22"/>
        </w:rPr>
        <w:t>Paste the “Job description” section from the agent specification and strike any sentence that does not apply to this entity. Add entity-specific sentences below.</w:t>
      </w:r>
    </w:p>
    <w:p>
      <w:r>
        <w:rPr>
          <w:rFonts w:ascii="Calibri" w:hAnsi="Calibri" w:eastAsia="Calibri"/>
          <w:b w:val="0"/>
          <w:sz w:val="22"/>
        </w:rPr>
        <w:t>Entity-specific additions:</w:t>
      </w:r>
    </w:p>
    <w:p>
      <w:r>
        <w:rPr>
          <w:rFonts w:ascii="Calibri" w:hAnsi="Calibri" w:eastAsia="Calibri"/>
          <w:b w:val="0"/>
          <w:sz w:val="22"/>
        </w:rPr>
        <w:t>-</w:t>
      </w:r>
    </w:p>
    <w:p>
      <w:pPr>
        <w:pStyle w:val="Heading2"/>
      </w:pPr>
      <w:r>
        <w:rPr>
          <w:color w:val="12160F"/>
        </w:rPr>
        <w:t>A5.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Input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Source system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Freshness required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Owner of source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Mandatory?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pPr>
        <w:pStyle w:val="Heading2"/>
      </w:pPr>
      <w:r>
        <w:rPr>
          <w:color w:val="12160F"/>
        </w:rPr>
        <w:t>A6. Tools / data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Tool or data set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Access pattern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Privilege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Secret / key owner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Residual risk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pPr>
        <w:pStyle w:val="Heading2"/>
      </w:pPr>
      <w:r>
        <w:rPr>
          <w:color w:val="12160F"/>
        </w:rPr>
        <w:t>A7. Responsibilities (in-scope actions)</w:t>
      </w:r>
    </w:p>
    <w:p>
      <w:r>
        <w:rPr>
          <w:rFonts w:ascii="Calibri" w:hAnsi="Calibri" w:eastAsia="Calibri"/>
          <w:b w:val="0"/>
          <w:sz w:val="22"/>
        </w:rPr>
        <w:t>Numbered. Each line is an action the agent is allowed to attempt at the commissioning level.</w:t>
      </w:r>
    </w:p>
    <w:p>
      <w:r>
        <w:rPr>
          <w:rFonts w:ascii="Calibri" w:hAnsi="Calibri" w:eastAsia="Calibri"/>
          <w:b w:val="0"/>
          <w:sz w:val="22"/>
        </w:rPr>
        <w:t>1.</w:t>
      </w:r>
    </w:p>
    <w:p>
      <w:r>
        <w:rPr>
          <w:rFonts w:ascii="Calibri" w:hAnsi="Calibri" w:eastAsia="Calibri"/>
          <w:b w:val="0"/>
          <w:sz w:val="22"/>
        </w:rPr>
        <w:t>2.</w:t>
      </w:r>
    </w:p>
    <w:p>
      <w:r>
        <w:rPr>
          <w:rFonts w:ascii="Calibri" w:hAnsi="Calibri" w:eastAsia="Calibri"/>
          <w:b w:val="0"/>
          <w:sz w:val="22"/>
        </w:rPr>
        <w:t>3.</w:t>
      </w:r>
    </w:p>
    <w:p>
      <w:pPr>
        <w:pStyle w:val="Heading2"/>
      </w:pPr>
      <w:r>
        <w:rPr>
          <w:color w:val="12160F"/>
        </w:rPr>
        <w:t>A8. Explicit exclusions</w:t>
      </w:r>
    </w:p>
    <w:p>
      <w:r>
        <w:rPr>
          <w:rFonts w:ascii="Calibri" w:hAnsi="Calibri" w:eastAsia="Calibri"/>
          <w:b w:val="0"/>
          <w:sz w:val="22"/>
        </w:rPr>
        <w:t>Numbered. If an action is not listed in A7, it is excluded. Still write the dangerous ones explicitly.</w:t>
      </w:r>
    </w:p>
    <w:p>
      <w:pPr>
        <w:pStyle w:val="ListNumber"/>
      </w:pPr>
      <w:r>
        <w:t>Payment authorisation or release</w:t>
      </w:r>
    </w:p>
    <w:p>
      <w:pPr>
        <w:pStyle w:val="ListNumber"/>
      </w:pPr>
      <w:r>
        <w:t>Vendor bank-detail create or change</w:t>
      </w:r>
    </w:p>
    <w:p>
      <w:r>
        <w:rPr>
          <w:rFonts w:ascii="Calibri" w:hAnsi="Calibri" w:eastAsia="Calibri"/>
          <w:b w:val="0"/>
          <w:sz w:val="22"/>
        </w:rPr>
        <w:t>3.</w:t>
      </w:r>
    </w:p>
    <w:p>
      <w:r>
        <w:rPr>
          <w:rFonts w:ascii="Calibri" w:hAnsi="Calibri" w:eastAsia="Calibri"/>
          <w:b w:val="0"/>
          <w:sz w:val="22"/>
        </w:rPr>
        <w:t>4.</w:t>
      </w:r>
    </w:p>
    <w:p>
      <w:pPr>
        <w:pStyle w:val="Heading2"/>
      </w:pPr>
      <w:r>
        <w:rPr>
          <w:color w:val="12160F"/>
        </w:rPr>
        <w:t>A9. Human owner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Role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Named person (at commissioning)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Time-to-cover if absent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Backup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Escalation manager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Decision rights (see framework)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pPr>
        <w:pStyle w:val="Heading2"/>
      </w:pPr>
      <w:r>
        <w:rPr>
          <w:color w:val="12160F"/>
        </w:rPr>
        <w:t>A10. Approval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Action the agent may propose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Approver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Threshold / condition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Evidence required before approval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SLA for approval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pPr>
        <w:pStyle w:val="Heading2"/>
      </w:pPr>
      <w:r>
        <w:rPr>
          <w:color w:val="12160F"/>
        </w:rPr>
        <w:t>A11. Escalation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Condition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Escalate to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Time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Required packet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pPr>
        <w:pStyle w:val="Heading2"/>
      </w:pPr>
      <w:r>
        <w:rPr>
          <w:color w:val="12160F"/>
        </w:rPr>
        <w:t>A12. Output standard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Output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Format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Destination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Freshness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Naming / ID rule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r>
        <w:rPr>
          <w:rFonts w:ascii="Calibri" w:hAnsi="Calibri" w:eastAsia="Calibri"/>
          <w:b w:val="0"/>
          <w:sz w:val="22"/>
        </w:rPr>
        <w:t>Minimum fields every output must carry: object ID, agent ID, autonomy level in force, evidence URI, timestamp, human owner, recommendation (if L1+), confidence / exception code.</w:t>
      </w:r>
    </w:p>
    <w:p>
      <w:pPr>
        <w:pStyle w:val="Heading2"/>
      </w:pPr>
      <w:r>
        <w:rPr>
          <w:color w:val="12160F"/>
        </w:rPr>
        <w:t>A13. Control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Control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How this agent supports it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Test / sample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pPr>
        <w:pStyle w:val="Heading2"/>
      </w:pPr>
      <w:r>
        <w:rPr>
          <w:color w:val="12160F"/>
        </w:rPr>
        <w:t>A14. Audit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Evidence type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Retention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Location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Who can retrieve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pPr>
        <w:pStyle w:val="Heading2"/>
      </w:pPr>
      <w:r>
        <w:rPr>
          <w:color w:val="12160F"/>
        </w:rPr>
        <w:t>A15. KPIs (operating discipline — not financial promises)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KPI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Definition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Source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Cadence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Use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r>
        <w:rPr>
          <w:rFonts w:ascii="Calibri" w:hAnsi="Calibri" w:eastAsia="Calibri"/>
          <w:b w:val="0"/>
          <w:sz w:val="22"/>
        </w:rPr>
        <w:t>Forbidden as KPIs: guaranteed savings, ROI, “fraud caught,” “compliance rate,” “accounting accuracy.”</w:t>
      </w:r>
    </w:p>
    <w:p>
      <w:pPr>
        <w:pStyle w:val="Heading2"/>
      </w:pPr>
      <w:r>
        <w:rPr>
          <w:color w:val="12160F"/>
        </w:rPr>
        <w:t>A16. Performance history fields</w:t>
      </w:r>
    </w:p>
    <w:p>
      <w:r>
        <w:rPr>
          <w:rFonts w:ascii="Calibri" w:hAnsi="Calibri" w:eastAsia="Calibri"/>
          <w:b w:val="0"/>
          <w:sz w:val="22"/>
        </w:rPr>
        <w:t>These fields are written every operating period (weekly at L0/L1; daily if volume requires).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Period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Volume presented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Volume acted (by type)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Human accept / edit / reject counts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Material error count (definition attached)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Escalations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SLA breaches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Cost (licence + model + exception minutes)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Autonomy level in force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Incidents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Demotion / pause events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pPr>
        <w:pStyle w:val="Heading2"/>
      </w:pPr>
      <w:r>
        <w:rPr>
          <w:color w:val="12160F"/>
        </w:rPr>
        <w:t>A17. Failure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Failure mode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Detect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Immediate action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Human notification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Resume rule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Source unavailable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Extract / model timeout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Confidence below floor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Conflicting recommendations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Suspected duplicate of agent output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Privilege / access error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pPr>
        <w:pStyle w:val="Heading2"/>
      </w:pPr>
      <w:r>
        <w:rPr>
          <w:color w:val="12160F"/>
        </w:rPr>
        <w:t>A18. Cost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Cost element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Meter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Owner who sees it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Pause threshold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Notes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Capture / IDR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Model / inference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Connector / iPaaS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Exception minutes (human)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Rework after reject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r>
        <w:rPr>
          <w:rFonts w:ascii="Calibri" w:hAnsi="Calibri" w:eastAsia="Calibri"/>
          <w:b w:val="0"/>
          <w:sz w:val="22"/>
        </w:rPr>
        <w:t>Pause threshold is an operating brake, not a savings target.</w:t>
      </w:r>
    </w:p>
    <w:p>
      <w:pPr>
        <w:pStyle w:val="Heading2"/>
      </w:pPr>
      <w:r>
        <w:rPr>
          <w:color w:val="12160F"/>
        </w:rPr>
        <w:t>A19. Handoffs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From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To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Trigger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Artefact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pPr>
        <w:pStyle w:val="Heading2"/>
      </w:pPr>
      <w:r>
        <w:rPr>
          <w:color w:val="12160F"/>
        </w:rPr>
        <w:t>A20.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Role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Name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Date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Statement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Charter owner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 own this agent’s outcomes and exclusions.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Control reviewer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 have read exclusions, payment ceiling, and evidence plan.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 Process Owner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This agent is on the stack register at the stated level.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IT / ERP owner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Access listed in A6 is provisioned as least privilege.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Internal Audit (optional observer)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Noted. Observation is not approval of design sufficiency.</w:t>
            </w:r>
          </w:p>
        </w:tc>
      </w:tr>
    </w:tbl>
    <w:p>
      <w:r>
        <w:rPr>
          <w:rFonts w:ascii="Calibri" w:hAnsi="Calibri" w:eastAsia="Calibri"/>
          <w:b w:val="0"/>
          <w:sz w:val="22"/>
        </w:rPr>
        <w:t>Promotion, demotion, or scope change requires a new signed charter version. Informal prompt edits that change behaviour are a change-control breach.</w:t>
      </w:r>
    </w:p>
    <w:p>
      <w:pPr>
        <w:pStyle w:val="Heading1"/>
      </w:pPr>
      <w:r>
        <w:rPr>
          <w:color w:val="12160F"/>
        </w:rPr>
        <w:t>B. Completed example — Matching Agent, Northline Industrials</w:t>
      </w:r>
    </w:p>
    <w:p>
      <w:r>
        <w:rPr>
          <w:rFonts w:ascii="Calibri" w:hAnsi="Calibri" w:eastAsia="Calibri"/>
          <w:b w:val="0"/>
          <w:sz w:val="22"/>
        </w:rPr>
        <w:t>Teaching artefact. Fictional company. Not a client file. Not a performance promise.</w:t>
      </w:r>
    </w:p>
    <w:p>
      <w:pPr>
        <w:pStyle w:val="Heading2"/>
      </w:pPr>
      <w:r>
        <w:rPr>
          <w:color w:val="12160F"/>
        </w:rPr>
        <w:t>B1.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Agent ID / name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AGENT_03 Matching Agent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Specification file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`AGENT_03_MATCHING.md`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Legal entities in scope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Northline Industrials US-OH (Dayton), US-AL (Birmingham). CA and MX remain L0-observe only under a separate charter.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ERP company codes / ledgers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US-OH 1000, US-AL 1100; Dynamics 365 Finance, ledger USMF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Document types in scope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PO invoices (3-way inventory / direct; 2-way contracted services ≤ $10,000)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Document types out of scope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Non-PO, utilities, rent, intercompany, employee expenses, customs entries, consignment until Wave 3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Commissioning date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7 April 2026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Charter owner (human, named)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Priya Shah, AP Match Lead, Cleveland SSC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Deputy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Marcus Bell, AP Operations Lead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Control reviewer (not the owner)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Elena Ruiz, AP Controls Lead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Orchestrator work-queue name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`NL.MATCH.US.PO`</w:t>
            </w:r>
          </w:p>
        </w:tc>
      </w:tr>
    </w:tbl>
    <w:p>
      <w:pPr>
        <w:pStyle w:val="Heading2"/>
      </w:pPr>
      <w:r>
        <w:rPr>
          <w:color w:val="12160F"/>
        </w:rPr>
        <w:t>B2. Purpose</w:t>
      </w:r>
    </w:p>
    <w:p>
      <w:pPr>
        <w:pStyle w:val="ListNumber"/>
      </w:pPr>
      <w:r>
        <w:t>Apply Northline’s written 2-way and 3-way match rules to in-scope PO invoices after Validation has passed.</w:t>
      </w:r>
    </w:p>
    <w:p>
      <w:pPr>
        <w:pStyle w:val="ListNumber"/>
      </w:pPr>
      <w:r>
        <w:t>Produce a match worksheet that a specialist can accept, edit, or reject in one sitting.</w:t>
      </w:r>
    </w:p>
    <w:p>
      <w:pPr>
        <w:pStyle w:val="ListNumber"/>
      </w:pPr>
      <w:r>
        <w:t>Hand breaks to Exception Triage with a coded reason; do not invent receipts or change POs.</w:t>
      </w:r>
    </w:p>
    <w:p>
      <w:pPr>
        <w:pStyle w:val="ListNumber"/>
      </w:pPr>
      <w:r>
        <w:t>Remain at L1 until the promotion record in the autonomy register says otherwise.</w:t>
      </w:r>
    </w:p>
    <w:p>
      <w:pPr>
        <w:pStyle w:val="Heading2"/>
      </w:pPr>
      <w:r>
        <w:rPr>
          <w:color w:val="12160F"/>
        </w:rPr>
        <w:t>B3. Autonomy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Commissioning level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L1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Allowed object types at this level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PO invoices, companies 1000 and 1100, header amount ≤ $50,000, single PO, single receipt or open-receipt set already in D365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Hard ceiling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L3 for *clean in-tolerance match recommend-to-post only*, after gates; never payment; never tolerance edit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Payment-adjacent?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 for match itself; downstream payment remains human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Promotion evidence pack location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`//northline/evidence-room/agents/03/autonomy/`</w:t>
            </w:r>
          </w:p>
        </w:tc>
      </w:tr>
    </w:tbl>
    <w:p>
      <w:pPr>
        <w:pStyle w:val="Heading2"/>
      </w:pPr>
      <w:r>
        <w:rPr>
          <w:color w:val="12160F"/>
        </w:rPr>
        <w:t>B4. Job description (entity-specific)</w:t>
      </w:r>
    </w:p>
    <w:p>
      <w:r>
        <w:rPr>
          <w:rFonts w:ascii="Calibri" w:hAnsi="Calibri" w:eastAsia="Calibri"/>
          <w:b w:val="0"/>
          <w:sz w:val="22"/>
        </w:rPr>
        <w:t>The Matching Agent compares invoice header and lines to PO and goods-receipt (or service-entry) data in Dynamics 365 Finance using Northline procedure AP-MAT-004. It writes a worksheet: matched / quantity-price-tax break / missing GR / PO defect / routed-out-of-scope. It does not post. It does not create GR. It does not change PO price, quantity, tax, or vendor.</w:t>
      </w:r>
    </w:p>
    <w:p>
      <w:r>
        <w:rPr>
          <w:rFonts w:ascii="Calibri" w:hAnsi="Calibri" w:eastAsia="Calibri"/>
          <w:b w:val="0"/>
          <w:sz w:val="22"/>
        </w:rPr>
        <w:t>Entity-specific additions:</w:t>
      </w:r>
    </w:p>
    <w:p>
      <w:pPr>
        <w:pStyle w:val="ListBullet"/>
      </w:pPr>
      <w:r>
        <w:t>Dayton plant uses warehouse-managed receipts; Birmingham uses finance-posted GR. The agent must read both receipt tables.</w:t>
      </w:r>
    </w:p>
    <w:p>
      <w:pPr>
        <w:pStyle w:val="ListBullet"/>
      </w:pPr>
      <w:r>
        <w:t>Tolerance: quantity ±2% or 1 unit (greater); price ±1% or $25 (greater); tax variance referred to Tax, not auto-cleared.</w:t>
      </w:r>
    </w:p>
    <w:p>
      <w:pPr>
        <w:pStyle w:val="ListBullet"/>
      </w:pPr>
      <w:r>
        <w:t>Multi-PO invoices are out of scope at commissioning and route to Triage code `MULTI_PO`.</w:t>
      </w:r>
    </w:p>
    <w:p>
      <w:pPr>
        <w:pStyle w:val="Heading2"/>
      </w:pPr>
      <w:r>
        <w:rPr>
          <w:color w:val="12160F"/>
        </w:rPr>
        <w:t>B5.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Input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Source system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Freshness required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Owner of source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Mandatory?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Validated invoice extract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Agent 01/02 work object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Same day as validation pass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 Quality Lead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Y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PO header and lines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D365 PurchTable / PurchLine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Near-real-time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Procurement Ops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Y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Product receipt / GR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D365 VendPackingSlip / WMS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Near-real-time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Plant warehouse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Y for 3-way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Service entry / timesheet accept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D365 / project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T+0 business day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Project / plant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Y for 2-way services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Tolerance table AP-MAT-004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SharePoint controlled doc + ERP matching setup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Version-pinned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Controller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Y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Duplicate/anomaly flag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Agent 10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Same object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 Controls Lead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 (if present, hold match recommend)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Vendor master (tax, currency, block)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D365 VendTable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Daily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Vendor Master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Y</w:t>
            </w:r>
          </w:p>
        </w:tc>
      </w:tr>
    </w:tbl>
    <w:p>
      <w:pPr>
        <w:pStyle w:val="Heading2"/>
      </w:pPr>
      <w:r>
        <w:rPr>
          <w:color w:val="12160F"/>
        </w:rPr>
        <w:t>B6. Tools / data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Tool or data set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Access pattern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Privilege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Secret / key owner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Residual risk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D365 OData / custom inquiry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Read PO, GR, invoice pending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Read-only service account `svc-ap-match`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IT Security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Over-privilege if write is added later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Orchestrator queue API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Read/write work object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Queue write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 Process Owner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Status spoofing — signed events required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Invoice image store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Read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Read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 Ops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PII / pricing on image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Tolerance table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Read, version hash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Read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Controller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Stale version — pin hash in every worksheet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IDR confidence payload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Read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Read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 Quality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Over-trust of extract — Validation must have passed</w:t>
            </w:r>
          </w:p>
        </w:tc>
      </w:tr>
    </w:tbl>
    <w:p>
      <w:r>
        <w:rPr>
          <w:rFonts w:ascii="Calibri" w:hAnsi="Calibri" w:eastAsia="Calibri"/>
          <w:b w:val="0"/>
          <w:sz w:val="22"/>
        </w:rPr>
        <w:t>No write to D365 vendor, PO, or payment tables.</w:t>
      </w:r>
    </w:p>
    <w:p>
      <w:pPr>
        <w:pStyle w:val="Heading2"/>
      </w:pPr>
      <w:r>
        <w:rPr>
          <w:color w:val="12160F"/>
        </w:rPr>
        <w:t>B7. Responsibilities (L1)</w:t>
      </w:r>
    </w:p>
    <w:p>
      <w:pPr>
        <w:pStyle w:val="ListNumber"/>
      </w:pPr>
      <w:r>
        <w:t>Retrieve the validated extract and the related PO / GR set.</w:t>
      </w:r>
    </w:p>
    <w:p>
      <w:pPr>
        <w:pStyle w:val="ListNumber"/>
      </w:pPr>
      <w:r>
        <w:t>Determine match path: 3-way inventory/direct, 2-way services ≤ $10,000 with contract reference, or out-of-scope.</w:t>
      </w:r>
    </w:p>
    <w:p>
      <w:pPr>
        <w:pStyle w:val="ListNumber"/>
      </w:pPr>
      <w:r>
        <w:t>Apply AP-MAT-004 tolerances. Record the version hash.</w:t>
      </w:r>
    </w:p>
    <w:p>
      <w:pPr>
        <w:pStyle w:val="ListNumber"/>
      </w:pPr>
      <w:r>
        <w:t>Produce a worksheet with line-level compare, break codes, and a single recommendation: `RECOMMEND_MATCH`, `RECOMMEND_HOLD_MISSING_GR`, `RECOMMEND_ROUTE_PO_QUALITY`, `RECOMMEND_ROUTE_TRIAGE`, `RECOMMEND_NO_ACTION_ANOMALY_HOLD`.</w:t>
      </w:r>
    </w:p>
    <w:p>
      <w:pPr>
        <w:pStyle w:val="ListNumber"/>
      </w:pPr>
      <w:r>
        <w:t>If Agent 10 has an open flag on the object, force `RECOMMEND_NO_ACTION_ANOMALY_HOLD`.</w:t>
      </w:r>
    </w:p>
    <w:p>
      <w:pPr>
        <w:pStyle w:val="ListNumber"/>
      </w:pPr>
      <w:r>
        <w:t>Hand the worksheet to the human match specialist via queue `NL.MATCH.US.PO`.</w:t>
      </w:r>
    </w:p>
    <w:p>
      <w:pPr>
        <w:pStyle w:val="ListNumber"/>
      </w:pPr>
      <w:r>
        <w:t>Write audit evidence (B14).</w:t>
      </w:r>
    </w:p>
    <w:p>
      <w:pPr>
        <w:pStyle w:val="ListNumber"/>
      </w:pPr>
      <w:r>
        <w:t>Update Orchestrator status and SLA clock.</w:t>
      </w:r>
    </w:p>
    <w:p>
      <w:pPr>
        <w:pStyle w:val="Heading2"/>
      </w:pPr>
      <w:r>
        <w:rPr>
          <w:color w:val="12160F"/>
        </w:rPr>
        <w:t>B8. Explicit exclusions</w:t>
      </w:r>
    </w:p>
    <w:p>
      <w:pPr>
        <w:pStyle w:val="ListNumber"/>
      </w:pPr>
      <w:r>
        <w:t>Payment authorisation or release.</w:t>
      </w:r>
    </w:p>
    <w:p>
      <w:pPr>
        <w:pStyle w:val="ListNumber"/>
      </w:pPr>
      <w:r>
        <w:t>Vendor bank-detail create or change.</w:t>
      </w:r>
    </w:p>
    <w:p>
      <w:pPr>
        <w:pStyle w:val="ListNumber"/>
      </w:pPr>
      <w:r>
        <w:t>Posting the vendor invoice in D365.</w:t>
      </w:r>
    </w:p>
    <w:p>
      <w:pPr>
        <w:pStyle w:val="ListNumber"/>
      </w:pPr>
      <w:r>
        <w:t>Creating or editing a product receipt.</w:t>
      </w:r>
    </w:p>
    <w:p>
      <w:pPr>
        <w:pStyle w:val="ListNumber"/>
      </w:pPr>
      <w:r>
        <w:t>Changing PO price, quantity, tax group, vendor, or account assignment.</w:t>
      </w:r>
    </w:p>
    <w:p>
      <w:pPr>
        <w:pStyle w:val="ListNumber"/>
      </w:pPr>
      <w:r>
        <w:t>Editing the tolerance table.</w:t>
      </w:r>
    </w:p>
    <w:p>
      <w:pPr>
        <w:pStyle w:val="ListNumber"/>
      </w:pPr>
      <w:r>
        <w:t>Clearing an Agent 10 flag.</w:t>
      </w:r>
    </w:p>
    <w:p>
      <w:pPr>
        <w:pStyle w:val="ListNumber"/>
      </w:pPr>
      <w:r>
        <w:t>Contacting the supplier.</w:t>
      </w:r>
    </w:p>
    <w:p>
      <w:pPr>
        <w:pStyle w:val="ListNumber"/>
      </w:pPr>
      <w:r>
        <w:t>Approving a non-PO invoice.</w:t>
      </w:r>
    </w:p>
    <w:p>
      <w:pPr>
        <w:pStyle w:val="ListNumber"/>
      </w:pPr>
      <w:r>
        <w:t>Applying a quantity or price override, even if “the buyer said so” in email — that is a human worksheet edit.</w:t>
      </w:r>
    </w:p>
    <w:p>
      <w:pPr>
        <w:pStyle w:val="ListNumber"/>
      </w:pPr>
      <w:r>
        <w:t>Mexican IVA or Canadian GST determination.</w:t>
      </w:r>
    </w:p>
    <w:p>
      <w:pPr>
        <w:pStyle w:val="ListNumber"/>
      </w:pPr>
      <w:r>
        <w:t>Intercompany or customs invoices.</w:t>
      </w:r>
    </w:p>
    <w:p>
      <w:pPr>
        <w:pStyle w:val="Heading2"/>
      </w:pPr>
      <w:r>
        <w:rPr>
          <w:color w:val="12160F"/>
        </w:rPr>
        <w:t>B9. Human owner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Role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 Match Lead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Named person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Priya Shah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Time-to-cover if absent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Next business day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Backup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Marcus Bell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Escalation manager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 Manager, Cleveland SSC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Decision rights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Accept / edit / reject every L1 worksheet; request promotion evidence; pause the agent</w:t>
            </w:r>
          </w:p>
        </w:tc>
      </w:tr>
    </w:tbl>
    <w:p>
      <w:pPr>
        <w:pStyle w:val="Heading2"/>
      </w:pPr>
      <w:r>
        <w:rPr>
          <w:color w:val="12160F"/>
        </w:rPr>
        <w:t>B10. Approval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Action the agent may propose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Approver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Threshold / condition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Evidence required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SLA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`RECOMMEND_MATCH`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Match specialist (human)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All in-scope; header ≤ $50,000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Worksheet + image + PO/GR + tolerance hash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Same business day if received by 14:00 ET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`RECOMMEND_MATCH`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Plant Controller + Match Lead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Header &gt; $50,000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Same, plus buyer confirmation if price break was manually edited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2 business days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Route to GR / PO Quality / Triage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Exception Desk Lead (auto-route OK at L1)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Any coded break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Break code + facts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Immediate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Any posting (not in force)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n/a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Not authorised at L1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—</w:t>
            </w:r>
          </w:p>
        </w:tc>
      </w:tr>
    </w:tbl>
    <w:p>
      <w:pPr>
        <w:pStyle w:val="Heading2"/>
      </w:pPr>
      <w:r>
        <w:rPr>
          <w:color w:val="12160F"/>
        </w:rPr>
        <w:t>B11. Escalation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Condition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Escalate to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Time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Required packet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Same invoice fails match 3 times with changing extracts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 Quality Lead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On third fail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Extract versions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PO and GR exist but tax variance &gt; $100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Tax desk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Same day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Tax worksheet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Header &gt; $50,000 with quantity *and* price break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Plant Controller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Same day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Full worksheet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Agent 10 flag + match would otherwise be clean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 Controls Lead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Before any human match accept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Flag + worksheet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Service account cannot read GR for &gt; 2 hours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IT + Match Lead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2 hours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Job log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Specialist reject rate &gt; 15% over 200 invoices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 Process Owner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Weekly review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Reject codes</w:t>
            </w:r>
          </w:p>
        </w:tc>
      </w:tr>
    </w:tbl>
    <w:p>
      <w:pPr>
        <w:pStyle w:val="Heading2"/>
      </w:pPr>
      <w:r>
        <w:rPr>
          <w:color w:val="12160F"/>
        </w:rPr>
        <w:t>B12. Output standard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Output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Format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Destination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Freshness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Naming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Match worksheet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JSON + PDF snapshot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Orchestrator + evidence store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On completion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`NL-M3-{company}-{invoice}-{yyyyMMddHHmm}`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Break handoff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Work object update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Agents 04/05/06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Immediate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Same object ID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Daily shadow register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CSV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Controls Lead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18:00 ET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`NL-M3-shadow-yyyyMMdd`</w:t>
            </w:r>
          </w:p>
        </w:tc>
      </w:tr>
    </w:tbl>
    <w:p>
      <w:r>
        <w:rPr>
          <w:rFonts w:ascii="Calibri" w:hAnsi="Calibri" w:eastAsia="Calibri"/>
          <w:b w:val="0"/>
          <w:sz w:val="22"/>
        </w:rPr>
        <w:t>Minimum fields: object ID, agent `03`, level `L1`, evidence URI, timestamp, owner `Priya Shah` or on-duty specialist, recommendation, confidence, tolerance hash, company, invoice, PO, GR IDs, line compares, Agent 10 flag state.</w:t>
      </w:r>
    </w:p>
    <w:p>
      <w:pPr>
        <w:pStyle w:val="Heading2"/>
      </w:pPr>
      <w:r>
        <w:rPr>
          <w:color w:val="12160F"/>
        </w:rPr>
        <w:t>B13. Control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Control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How this agent supports it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Test / sample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3-way match policy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Applies AP-MAT-004; cannot post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Weekly sample 25 worksheets vs ERP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SoD: match vs pay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No payment privilege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Quarterly access review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Tolerance integrity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Version hash on every worksheet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Monthly hash reconcile to controlled doc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Duplicate hold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Cannot recommend match over open flag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100% test of flagged objects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Audit trail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Worksheet + image + user accept log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Retrievable by invoice in &lt; 15 minutes</w:t>
            </w:r>
          </w:p>
        </w:tc>
      </w:tr>
    </w:tbl>
    <w:p>
      <w:pPr>
        <w:pStyle w:val="Heading2"/>
      </w:pPr>
      <w:r>
        <w:rPr>
          <w:color w:val="12160F"/>
        </w:rPr>
        <w:t>B14. Audit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Evidence type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Retention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Location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Who can retrieve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Worksheet JSON/PDF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7 years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Evidence store `agents/03`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Match Lead, Controls, IA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Tolerance hash + policy PDF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7 years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Controlled docs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Controller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Human accept/edit/reject log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7 years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Orchestrator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 Process Owner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Service-account access log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1 year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SIEM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IT Security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Promotion / pause records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Life of programme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Autonomy register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Process Owner</w:t>
            </w:r>
          </w:p>
        </w:tc>
      </w:tr>
    </w:tbl>
    <w:p>
      <w:pPr>
        <w:pStyle w:val="Heading2"/>
      </w:pPr>
      <w:r>
        <w:rPr>
          <w:color w:val="12160F"/>
        </w:rPr>
        <w:t>B15.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KPI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Definition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Source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Cadence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Use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Worksheet completeness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% of in-scope invoices with a worksheet same day as validation pass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Orchestrator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Daily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Coverage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Human accept rate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Accepts / (accept + edit + reject), by break code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Orchestrator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Weekly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Quality of recommendation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Material error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Human-accepted worksheet later reversed for match error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ERP + desk log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Monthly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Demotion input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Misroute rate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Breaks sent to wrong agent, confirmed by Triage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Orchestrator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Weekly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Handoff quality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SLA on $50k+ packets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% escalated packets complete on time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Orchestrator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Weekly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Control timeliness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Cost per 1,000 in-scope invoices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Model + connector + specialist minutes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Cost ledger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Monthly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Pause threshold</w:t>
            </w:r>
          </w:p>
        </w:tc>
      </w:tr>
    </w:tbl>
    <w:p>
      <w:r>
        <w:rPr>
          <w:rFonts w:ascii="Calibri" w:hAnsi="Calibri" w:eastAsia="Calibri"/>
          <w:b w:val="0"/>
          <w:sz w:val="22"/>
        </w:rPr>
        <w:t>No savings, ROI, or “accuracy guarantee” KPI.</w:t>
      </w:r>
    </w:p>
    <w:p>
      <w:pPr>
        <w:pStyle w:val="Heading2"/>
      </w:pPr>
      <w:r>
        <w:rPr>
          <w:color w:val="12160F"/>
        </w:rPr>
        <w:t>B16. Performance history fields</w:t>
      </w:r>
    </w:p>
    <w:p>
      <w:r>
        <w:rPr>
          <w:rFonts w:ascii="Calibri" w:hAnsi="Calibri" w:eastAsia="Calibri"/>
          <w:b w:val="0"/>
          <w:sz w:val="22"/>
        </w:rPr>
        <w:t>Period; volume presented; worksheets produced; accept / edit / reject; material errors; escalations; SLA breaches; cost; level in force (`L1`); incidents; demotion/pause; Agent 10 holds encountered; multi-PO routed-out count; companies 1000/1100 split.</w:t>
      </w:r>
    </w:p>
    <w:p>
      <w:pPr>
        <w:pStyle w:val="Heading2"/>
      </w:pPr>
      <w:r>
        <w:rPr>
          <w:color w:val="12160F"/>
        </w:rPr>
        <w:t>B17. Failure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Failure mode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Detect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Immediate action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Notify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Resume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D365 read fail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Connector health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Queue freeze; no stale match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IT + Match Lead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After successful probe + one sample worksheet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Timeout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Job SLA 120s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Retry once; then fail object to human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On-duty specialist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Object-level only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Confidence / incomplete extract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Validation not `pass`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Refuse to match; return to 02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Quality Lead if repeat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When 02 passes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Conflicting GR set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&gt;1 plausible GR set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`RECOMMEND_ROUTE_TRIAGE` code `GR_AMBIGUOUS`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Exception Desk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n/a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Open Agent 10 flag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Flag state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Force anomaly hold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Controls Lead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After human clear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Access error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401/403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Stop all jobs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IT Security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After recertified privilege</w:t>
            </w:r>
          </w:p>
        </w:tc>
      </w:tr>
    </w:tbl>
    <w:p>
      <w:pPr>
        <w:pStyle w:val="Heading2"/>
      </w:pPr>
      <w:r>
        <w:rPr>
          <w:color w:val="12160F"/>
        </w:rPr>
        <w:t>B18. Cost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Cost element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Meter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Owner who sees it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Pause threshold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Notes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Model / inference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Tokens / invoice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Match Lead + Process Owner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&gt; 2× first-month baseline for 3 weeks *and* accept rate falling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Pause is a brake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D365 connector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Calls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Sustained error rate &gt; 5%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Specialist minutes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Time on reject/edit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 Manager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Edit+reject &gt; 40% for 2 weeks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Agent is costing more than it saves in attention — demote to L0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Rework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Reversals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Controller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Any material error cluster ≥ 5 in a week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Immediate L0</w:t>
            </w:r>
          </w:p>
        </w:tc>
      </w:tr>
    </w:tbl>
    <w:p>
      <w:pPr>
        <w:pStyle w:val="Heading2"/>
      </w:pPr>
      <w:r>
        <w:rPr>
          <w:color w:val="12160F"/>
        </w:rPr>
        <w:t>B19. Handoffs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From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To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Trigger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Artefact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Agent 02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Agent 03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Validation pass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Validated extract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Agent 10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Agent 03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Open flag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Flag record (blocks recommend-match)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Agent 03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Human specialist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Worksheet ready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Worksheet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Agent 03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Agent 04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Coded break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Break object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Agent 03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Agent 05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Missing GR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GR chase pack seed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Agent 03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Agent 06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PO defect code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PO defect seed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Human specialist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ERP (human)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Accepted match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Human posts</w:t>
            </w:r>
          </w:p>
        </w:tc>
      </w:tr>
    </w:tbl>
    <w:p>
      <w:pPr>
        <w:pStyle w:val="Heading2"/>
      </w:pPr>
      <w:r>
        <w:rPr>
          <w:color w:val="12160F"/>
        </w:rPr>
        <w:t>B20. Sign-off (illustrative)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Role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Name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Date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Statement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Charter owner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Priya Shah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7 Apr 2026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 own this agent’s outcomes and exclusions.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Control reviewer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Elena Ruiz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7 Apr 2026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Exclusions, payment ceiling, and evidence plan read.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 Process Owner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James Okoye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7 Apr 2026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On the stack register at L1.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IT / ERP owner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Chris Nguyen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7 Apr 2026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`svc-ap-match` is read-only as listed.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Internal Audit (observer)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Samira Haddad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8 Apr 2026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Noted.</w:t>
            </w:r>
          </w:p>
        </w:tc>
      </w:tr>
    </w:tbl>
    <w:p>
      <w:pPr>
        <w:pStyle w:val="Heading2"/>
      </w:pPr>
      <w:r>
        <w:rPr>
          <w:color w:val="12160F"/>
        </w:rPr>
        <w:t>C. How to fill this in 90 minutes</w:t>
      </w:r>
    </w:p>
    <w:p>
      <w:pPr>
        <w:pStyle w:val="ListNumber"/>
      </w:pPr>
      <w:r>
        <w:t>Open the agent specification. Copy Job description, Exclusions, KPIs, Failure handling.</w:t>
      </w:r>
    </w:p>
    <w:p>
      <w:pPr>
        <w:pStyle w:val="ListNumber"/>
      </w:pPr>
      <w:r>
        <w:t>Strike anything not true for this entity (country, document type, ERP table).</w:t>
      </w:r>
    </w:p>
    <w:p>
      <w:pPr>
        <w:pStyle w:val="ListNumber"/>
      </w:pPr>
      <w:r>
        <w:t>Name the owner and the control reviewer. They cannot be the same person.</w:t>
      </w:r>
    </w:p>
    <w:p>
      <w:pPr>
        <w:pStyle w:val="ListNumber"/>
      </w:pPr>
      <w:r>
        <w:t>Set commissioning level to L0 unless you already have two weeks of shadow evidence.</w:t>
      </w:r>
    </w:p>
    <w:p>
      <w:pPr>
        <w:pStyle w:val="ListNumber"/>
      </w:pPr>
      <w:r>
        <w:t>Write the payment sentence even if the agent is not payment-adjacent: “This agent does not authorise payment.”</w:t>
      </w:r>
    </w:p>
    <w:p>
      <w:pPr>
        <w:pStyle w:val="ListNumber"/>
      </w:pPr>
      <w:r>
        <w:t>Pin the policy document versions (match, DOA, duplicate).</w:t>
      </w:r>
    </w:p>
    <w:p>
      <w:pPr>
        <w:pStyle w:val="ListNumber"/>
      </w:pPr>
      <w:r>
        <w:t>List every system access. If write access is requested, stop and get the Process Owner.</w:t>
      </w:r>
    </w:p>
    <w:p>
      <w:pPr>
        <w:pStyle w:val="ListNumber"/>
      </w:pPr>
      <w:r>
        <w:t>Sign. File under the autonomy register. Tell Orchestrator the queue name.</w:t>
      </w:r>
    </w:p>
    <w:p>
      <w:r>
        <w:rPr>
          <w:rFonts w:ascii="Calibri" w:hAnsi="Calibri" w:eastAsia="Calibri"/>
          <w:b w:val="0"/>
          <w:sz w:val="22"/>
        </w:rPr>
        <w:t>A charter that says “the agent will reduce exceptions and catch fraud” is rejected. Rewrite in operating language.</w:t>
      </w:r>
    </w:p>
    <w:p>
      <w:r>
        <w:rPr>
          <w:rFonts w:ascii="Calibri" w:hAnsi="Calibri" w:eastAsia="Calibri"/>
          <w:b/>
          <w:color w:val="12160F"/>
          <w:sz w:val="20"/>
        </w:rPr>
        <w:t>Hard hold: agents do not approve, release, or transmit payment. Vendor-bank change and close attestation stay human.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Calibri"/>
        <w:b w:val="0"/>
        <w:color w:val="5A6154"/>
        <w:sz w:val="16"/>
      </w:rPr>
      <w:t>Working draft. Not legal advice. Payment authorisation stays human.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 w:val="0"/>
        <w:color w:val="B0893E"/>
        <w:sz w:val="16"/>
      </w:rPr>
      <w:t>EVIDENCE ROOM — AP AGENT OS  ·  Proof before permission.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