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C7349"/>
          <w:sz w:val="20"/>
        </w:rPr>
        <w:t>EVIDENCE ROOM  ·  AP AGENT OS</w:t>
      </w:r>
    </w:p>
    <w:p>
      <w:pPr>
        <w:pStyle w:val="Title"/>
      </w:pPr>
      <w:r>
        <w:t>Walkthrough meeting guide</w:t>
      </w:r>
    </w:p>
    <w:p>
      <w:pPr>
        <w:pStyle w:val="Heading1"/>
      </w:pPr>
      <w:r>
        <w:t>Before</w:t>
      </w:r>
    </w:p>
    <w:p>
      <w:r>
        <w:t>Consent to record. Sanitise after. Pick 5–10 live items including two exceptions.</w:t>
      </w:r>
    </w:p>
    <w:p>
      <w:pPr>
        <w:pStyle w:val="Heading1"/>
      </w:pPr>
      <w:r>
        <w:t>During</w:t>
      </w:r>
    </w:p>
    <w:p>
      <w:pPr>
        <w:pStyle w:val="ListBullet"/>
      </w:pPr>
      <w:r>
        <w:t>What screen is source of truth?</w:t>
      </w:r>
    </w:p>
    <w:p>
      <w:pPr>
        <w:pStyle w:val="ListBullet"/>
      </w:pPr>
      <w:r>
        <w:t>Where do you leave the SOP?</w:t>
      </w:r>
    </w:p>
    <w:p>
      <w:pPr>
        <w:pStyle w:val="ListBullet"/>
      </w:pPr>
      <w:r>
        <w:t>Who do you actually call?</w:t>
      </w:r>
    </w:p>
    <w:p>
      <w:pPr>
        <w:pStyle w:val="ListBullet"/>
      </w:pPr>
      <w:r>
        <w:t>What would be dangerous if automated?</w:t>
      </w:r>
    </w:p>
    <w:p>
      <w:pPr>
        <w:pStyle w:val="Heading1"/>
      </w:pPr>
      <w:r>
        <w:t>After</w:t>
      </w:r>
    </w:p>
    <w:p>
      <w:r>
        <w:t>Extract table within 24 hours while memory is warm.</w:t>
      </w:r>
    </w:p>
    <w:p>
      <w:r>
        <w:t>Blank fields mean do not deploy. Not legal or accounting advice. Humans authorise payments.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