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ascii="Cambria" w:hAnsi="Cambria" w:hAnsiTheme="majorHAnsi"/>
          <w:b/>
          <w:bCs/>
          <w:sz w:val="28"/>
          <w:szCs w:val="28"/>
          <w:lang w:val="pl-PL"/>
        </w:rPr>
      </w:pPr>
      <w:r>
        <w:rPr>
          <w:rFonts w:hAnsiTheme="majorHAnsi" w:ascii="Cambria" w:hAnsi="Cambria"/>
          <w:b/>
          <w:bCs/>
          <w:sz w:val="28"/>
          <w:szCs w:val="28"/>
          <w:lang w:val="pl-PL"/>
        </w:rPr>
      </w:r>
    </w:p>
    <w:p>
      <w:pPr>
        <w:pStyle w:val="Standard"/>
        <w:spacing w:lineRule="auto" w:line="240"/>
        <w:jc w:val="center"/>
        <w:rPr>
          <w:rFonts w:ascii="Cambria" w:hAnsi="Cambria" w:hAnsiTheme="majorHAnsi"/>
          <w:sz w:val="28"/>
          <w:szCs w:val="28"/>
          <w:lang w:val="pl-PL"/>
        </w:rPr>
      </w:pPr>
      <w:r>
        <w:rPr>
          <w:rFonts w:ascii="Cambria" w:hAnsi="Cambria" w:hAnsiTheme="majorHAnsi"/>
          <w:b/>
          <w:bCs/>
          <w:sz w:val="28"/>
          <w:szCs w:val="28"/>
          <w:lang w:val="pl-PL"/>
        </w:rPr>
        <w:t>Sprawozdanie techniczne z całości prac</w:t>
      </w:r>
      <w:r>
        <w:rPr>
          <w:rFonts w:ascii="Cambria" w:hAnsi="Cambria" w:hAnsiTheme="majorHAnsi"/>
          <w:b/>
          <w:sz w:val="28"/>
          <w:szCs w:val="28"/>
        </w:rPr>
        <w:br/>
      </w:r>
    </w:p>
    <w:p>
      <w:pPr>
        <w:pStyle w:val="Normal"/>
        <w:spacing w:before="0" w:after="0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I. Określenie celu oraz zakresu rzeczowego i terytorialnego wykonywanych prac geodezyjnych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Jednostka ewidencyjna: 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 xml:space="preserve">miasto Szczecin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Obręb: 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 xml:space="preserve">1011 - Śródmieście 11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Cel pracy: </w:t>
      </w:r>
      <w:r>
        <w:rPr>
          <w:rFonts w:cs="Arial" w:ascii="Cambria" w:hAnsi="Cambria" w:hAnsiTheme="majorHAnsi"/>
          <w:color w:val="000000"/>
          <w:lang w:eastAsia="pl-PL"/>
        </w:rPr>
        <w:t xml:space="preserve">sporządzenie mapy do celów projektowych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0"/>
          <w:lang w:eastAsia="pl-PL"/>
        </w:rPr>
        <w:t>Wykonawca prac geodezyjnych:</w:t>
      </w:r>
      <w:r>
        <w:rPr>
          <w:rFonts w:cs="Arial" w:ascii="Cambria" w:hAnsi="Cambria" w:hAnsiTheme="majorHAnsi"/>
          <w:color w:val="000000"/>
        </w:rPr>
        <w:br/>
      </w:r>
      <w:r>
        <w:rPr>
          <w:rFonts w:cs="Arial" w:ascii="Cambria" w:hAnsi="Cambria" w:hAnsiTheme="majorHAnsi"/>
          <w:color w:val="000000"/>
          <w:u w:val="single"/>
          <w:lang w:eastAsia="pl-PL"/>
        </w:rPr>
        <w:t xml:space="preserve">INFO-GIS Adam Jaworski</w:t>
        <w:br/>
        <w:t xml:space="preserve">ul. Gorkiego, 70-390 Szczecin</w:t>
        <w:br/>
        <w:t xml:space="preserve">, 7393570665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0"/>
          <w:lang w:eastAsia="pl-PL"/>
        </w:rPr>
        <w:t>Ob</w:t>
      </w:r>
      <w:r>
        <w:rPr>
          <w:rFonts w:cs="Arial" w:ascii="Cambria" w:hAnsi="Cambria" w:hAnsiTheme="majorHAnsi"/>
          <w:color w:val="00000A"/>
          <w:lang w:eastAsia="pl-PL"/>
        </w:rPr>
        <w:t>szar</w:t>
      </w:r>
      <w:r>
        <w:rPr>
          <w:rFonts w:cs="Arial" w:ascii="Cambria" w:hAnsi="Cambria" w:hAnsiTheme="majorHAnsi"/>
          <w:color w:val="000000"/>
          <w:lang w:eastAsia="pl-PL"/>
        </w:rPr>
        <w:t xml:space="preserve">: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 xml:space="preserve"> 0.3421 ha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A"/>
          <w:lang w:eastAsia="pl-PL"/>
        </w:rPr>
        <w:t>Czas - okres wykonania i terminy -</w:t>
      </w:r>
      <w:r>
        <w:rPr>
          <w:rFonts w:cs="Arial" w:ascii="Cambria" w:hAnsi="Cambria" w:hAnsiTheme="majorHAnsi"/>
          <w:color w:val="FF3333"/>
          <w:lang w:eastAsia="pl-PL"/>
        </w:rPr>
        <w:t xml:space="preserve"> </w:t>
      </w:r>
      <w:r>
        <w:rPr>
          <w:rFonts w:cs="Arial" w:ascii="Cambria" w:hAnsi="Cambria" w:hAnsiTheme="majorHAnsi"/>
          <w:u w:val="single"/>
          <w:lang w:eastAsia="pl-PL"/>
        </w:rPr>
        <w:t xml:space="preserve">rozpoczęcia 2023-01-22</w:t>
      </w:r>
      <w:r>
        <w:rPr>
          <w:rFonts w:cs="Arial" w:ascii="Cambria" w:hAnsi="Cambria" w:hAnsiTheme="majorHAnsi"/>
          <w:u w:val="single"/>
        </w:rPr>
        <w:br/>
      </w:r>
      <w:r>
        <w:rPr>
          <w:rFonts w:cs="Arial" w:ascii="Cambria" w:hAnsi="Cambria" w:hAnsiTheme="majorHAnsi"/>
          <w:lang w:eastAsia="pl-PL"/>
        </w:rPr>
        <w:t xml:space="preserve">                                                                    </w:t>
      </w:r>
      <w:r>
        <w:rPr>
          <w:rFonts w:cs="Arial" w:ascii="Cambria" w:hAnsi="Cambria" w:hAnsiTheme="majorHAnsi"/>
          <w:u w:val="single"/>
          <w:lang w:eastAsia="pl-PL"/>
        </w:rPr>
        <w:t>zakończenia 2021-09-23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b/>
          <w:bCs/>
          <w:color w:val="000000"/>
          <w:lang w:eastAsia="pl-PL"/>
        </w:rPr>
      </w:pPr>
      <w:r>
        <w:rPr>
          <w:rFonts w:cs="Calibri" w:ascii="Cambria" w:hAnsi="Cambria" w:cstheme="minorHAnsi" w:hAnsiTheme="majorHAnsi"/>
          <w:iCs/>
        </w:rPr>
        <w:t xml:space="preserve">Wykonawcy prac: </w:t>
      </w:r>
      <w:r>
        <w:rPr>
          <w:rFonts w:cs="Calibri" w:ascii="Cambria" w:hAnsi="Cambria" w:cstheme="minorHAnsi" w:hAnsiTheme="majorHAnsi"/>
          <w:iCs/>
          <w:u w:val="single"/>
        </w:rPr>
        <w:t xml:space="preserve">Adam Jaworski nr upr. 21077 (1)</w:t>
      </w:r>
      <w:r>
        <w:rPr>
          <w:rFonts w:cs="Calibri" w:ascii="Cambria" w:hAnsi="Cambria" w:cstheme="minorHAnsi" w:hAnsiTheme="majorHAnsi"/>
          <w:iCs/>
        </w:rPr>
        <w:t xml:space="preserve">, Adam Jaworski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Calibri" w:cstheme="minorHAnsi" w:hAnsiTheme="majorHAnsi"/>
          <w:iCs/>
        </w:rPr>
      </w:pPr>
      <w:r>
        <w:rPr>
          <w:rFonts w:cs="Calibri" w:ascii="Cambria" w:hAnsi="Cambria" w:cstheme="minorHAnsi" w:hAnsiTheme="majorHAnsi"/>
          <w:iCs/>
        </w:rPr>
        <w:t>Prace wykonano zgodnie z wymogami zawartymi w: Rozporządzeniu Ministra Rozwoju z dnia 18 sierpnia 2020 r. w sprawie standardów technicznych wykonywania geodezyjnych pomiarów sytuacyjnych i wysokościowych oraz opracowywania i przekazywania wyników tych pomiarów do państwowego zasobu geodezyjnego i kartograficznego zwanego dalej rozp. w sprawie standardów.</w:t>
      </w:r>
    </w:p>
    <w:p>
      <w:pPr>
        <w:pStyle w:val="NormalWeb"/>
        <w:spacing w:lineRule="auto" w:line="276" w:beforeAutospacing="0" w:before="0" w:after="0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cstheme="minorHAnsi" w:hAnsiTheme="majorHAnsi" w:ascii="Cambria" w:hAnsi="Cambria"/>
          <w:sz w:val="22"/>
          <w:szCs w:val="22"/>
        </w:rPr>
      </w:r>
    </w:p>
    <w:p>
      <w:pPr>
        <w:pStyle w:val="Normal"/>
        <w:jc w:val="both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II. Opis przebiegu i rezultatów wykonywanych prac geodezyjnych</w:t>
      </w:r>
    </w:p>
    <w:p>
      <w:pPr>
        <w:pStyle w:val="NormalWeb"/>
        <w:numPr>
          <w:ilvl w:val="0"/>
          <w:numId w:val="2"/>
        </w:numPr>
        <w:spacing w:lineRule="auto" w:line="276" w:beforeAutospacing="0" w:before="0" w:after="0"/>
        <w:ind w:hanging="567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Arial" w:ascii="Cambria" w:hAnsi="Cambria" w:hAnsiTheme="majorHAnsi"/>
          <w:b/>
          <w:bCs/>
          <w:color w:val="000000"/>
          <w:sz w:val="22"/>
          <w:szCs w:val="22"/>
        </w:rPr>
        <w:t>Zakres wykorzystania materiałów PZGiK</w:t>
      </w:r>
      <w:r>
        <w:rPr>
          <w:rFonts w:cs="Calibri" w:ascii="Cambria" w:hAnsi="Cambria" w:cstheme="minorHAnsi" w:hAnsiTheme="majorHAnsi"/>
          <w:sz w:val="22"/>
          <w:szCs w:val="22"/>
        </w:rPr>
        <w:t xml:space="preserve"> 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 xml:space="preserve">Po analizie materiałów pozyskanych z PZGiK do...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cstheme="minorHAnsi" w:hAnsiTheme="majorHAnsi" w:ascii="Cambria" w:hAnsi="Cambria"/>
          <w:sz w:val="22"/>
          <w:szCs w:val="22"/>
        </w:rPr>
      </w:r>
    </w:p>
    <w:p>
      <w:pPr>
        <w:pStyle w:val="Normal"/>
        <w:spacing w:before="0" w:after="0"/>
        <w:rPr>
          <w:rFonts w:ascii="Cambria" w:hAnsi="Cambria" w:cs="Arial" w:hAnsiTheme="majorHAnsi"/>
          <w:b/>
          <w:bCs/>
          <w:color w:val="000000"/>
          <w:lang w:eastAsia="pl-PL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2. Zastosowane technologie i metody pomiarowe: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 </w:t>
      </w: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Wykonano pomiar jezdni, krawężników, chodników, śmietników oraz odwodnienia liniowego, wpustu kanalizacji deszczowej wraz z podłączeniem do istniejącej studni.  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Wykorzystano istniejącą osnowę szczegółową: 520117112160 (1350 – bet. rur.), 52011725036 (1043 – reper ścienny). Pomiar wykonano metodą GPS-RTN odbiornikiem GS16 z rejestratorem LeicaViva SmartWorx. 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Pomiar kontrolny wykonano na osnowie szczegółowej: 520117112160 (1350 – bet. rur.), 52011725036 (1043 – reper ścienny). Punkty odszukano w stanie dobrym.  </w:t>
      </w:r>
    </w:p>
    <w:p>
      <w:pPr>
        <w:pStyle w:val="NormalWeb"/>
        <w:spacing w:beforeAutospacing="0" w:before="0" w:after="0"/>
        <w:jc w:val="both"/>
        <w:rPr>
          <w:rFonts w:ascii="Cambria" w:hAnsi="Cambria" w:cs="Calibri" w:cstheme="minorHAnsi"/>
          <w:iCs/>
          <w:sz w:val="22"/>
          <w:szCs w:val="22"/>
        </w:rPr>
      </w:pPr>
      <w:r>
        <w:rPr>
          <w:rFonts w:cs="Calibri" w:ascii="Cambria" w:hAnsi="Cambria" w:cstheme="minorHAnsi"/>
          <w:iCs/>
          <w:sz w:val="22"/>
          <w:szCs w:val="22"/>
        </w:rPr>
        <w:t>Wyniki pomiaru kontrolnego spełniają wymagania rozp. w sprawie standardów i przedstawiają się następująco:</w:t>
      </w:r>
    </w:p>
    <w:tbl>
      <w:tblPr>
        <w:tblW w:w="8433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  <w:tblLook w:val="04a0"/>
      </w:tblPr>
      <w:tblGrid>
        <w:gridCol w:w="1070"/>
        <w:gridCol w:w="813"/>
        <w:gridCol w:w="816"/>
        <w:gridCol w:w="577"/>
        <w:gridCol w:w="846"/>
        <w:gridCol w:w="886"/>
        <w:gridCol w:w="884"/>
        <w:gridCol w:w="577"/>
        <w:gridCol w:w="479"/>
        <w:gridCol w:w="479"/>
        <w:gridCol w:w="479"/>
        <w:gridCol w:w="526"/>
      </w:tblGrid>
      <w:tr>
        <w:trPr>
          <w:trHeight w:val="300" w:hRule="atLeast"/>
        </w:trPr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Nr</w:t>
            </w:r>
          </w:p>
        </w:tc>
        <w:tc>
          <w:tcPr>
            <w:tcW w:w="813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X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Y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H-evrf</w:t>
            </w:r>
          </w:p>
        </w:tc>
        <w:tc>
          <w:tcPr>
            <w:tcW w:w="84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Nr pomiar</w:t>
            </w:r>
          </w:p>
        </w:tc>
        <w:tc>
          <w:tcPr>
            <w:tcW w:w="88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X</w:t>
            </w:r>
          </w:p>
        </w:tc>
        <w:tc>
          <w:tcPr>
            <w:tcW w:w="884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Y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color w:val="000000"/>
                <w:sz w:val="16"/>
                <w:szCs w:val="16"/>
                <w:lang w:eastAsia="pl-PL"/>
              </w:rPr>
              <w:t>H-evrf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dx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dy</w:t>
            </w:r>
          </w:p>
        </w:tc>
        <w:tc>
          <w:tcPr>
            <w:tcW w:w="479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dp</w:t>
            </w:r>
          </w:p>
        </w:tc>
        <w:tc>
          <w:tcPr>
            <w:tcW w:w="526" w:type="dxa"/>
            <w:tcBorders>
              <w:top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Cs/>
                <w:color w:val="000000"/>
                <w:sz w:val="16"/>
                <w:szCs w:val="16"/>
                <w:lang w:eastAsia="pl-PL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16"/>
                <w:szCs w:val="16"/>
                <w:lang w:eastAsia="pl-PL"/>
              </w:rPr>
              <w:t>dh</w:t>
            </w:r>
          </w:p>
        </w:tc>
      </w:tr>
      <w:tr>
        <w:trPr>
          <w:trHeight w:val="300" w:hRule="atLeast"/>
        </w:trPr>
        <w:tc>
          <w:tcPr>
            <w:tcW w:w="107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52011725036</w:t>
            </w:r>
          </w:p>
        </w:tc>
        <w:tc>
          <w:tcPr>
            <w:tcW w:w="813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5929031.37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5473883.35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51.949</w:t>
            </w:r>
          </w:p>
        </w:tc>
        <w:tc>
          <w:tcPr>
            <w:tcW w:w="84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1043p</w:t>
            </w:r>
          </w:p>
        </w:tc>
        <w:tc>
          <w:tcPr>
            <w:tcW w:w="88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</w:r>
          </w:p>
        </w:tc>
        <w:tc>
          <w:tcPr>
            <w:tcW w:w="884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51.987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  <w:tc>
          <w:tcPr>
            <w:tcW w:w="52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-0.038</w:t>
            </w:r>
          </w:p>
        </w:tc>
      </w:tr>
      <w:tr>
        <w:trPr>
          <w:trHeight w:val="300" w:hRule="atLeast"/>
        </w:trPr>
        <w:tc>
          <w:tcPr>
            <w:tcW w:w="1070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520117112160</w:t>
            </w:r>
          </w:p>
        </w:tc>
        <w:tc>
          <w:tcPr>
            <w:tcW w:w="813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5929169.17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5474055.89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 xml:space="preserve"> </w:t>
            </w:r>
            <w:r>
              <w:rPr>
                <w:rFonts w:eastAsia="Times New Roman" w:cs="Calibri"/>
                <w:sz w:val="14"/>
                <w:szCs w:val="14"/>
                <w:lang w:eastAsia="pl-PL"/>
              </w:rPr>
              <w:t>-</w:t>
            </w:r>
          </w:p>
        </w:tc>
        <w:tc>
          <w:tcPr>
            <w:tcW w:w="84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sz w:val="14"/>
                <w:szCs w:val="14"/>
                <w:lang w:eastAsia="pl-PL"/>
              </w:rPr>
              <w:t>1350p</w:t>
            </w:r>
          </w:p>
        </w:tc>
        <w:tc>
          <w:tcPr>
            <w:tcW w:w="88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5929169.145</w:t>
            </w:r>
          </w:p>
        </w:tc>
        <w:tc>
          <w:tcPr>
            <w:tcW w:w="884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>5474055.856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sz w:val="14"/>
                <w:szCs w:val="14"/>
                <w:lang w:eastAsia="pl-PL"/>
              </w:rPr>
            </w:pPr>
            <w:r>
              <w:rPr>
                <w:rFonts w:eastAsia="Times New Roman" w:cs="Calibri"/>
                <w:sz w:val="14"/>
                <w:szCs w:val="14"/>
                <w:lang w:eastAsia="pl-PL"/>
              </w:rPr>
              <w:t xml:space="preserve"> </w:t>
            </w:r>
            <w:r>
              <w:rPr>
                <w:rFonts w:eastAsia="Times New Roman" w:cs="Calibri"/>
                <w:sz w:val="14"/>
                <w:szCs w:val="14"/>
                <w:lang w:eastAsia="pl-PL"/>
              </w:rPr>
              <w:t>-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0.025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0.034</w:t>
            </w:r>
          </w:p>
        </w:tc>
        <w:tc>
          <w:tcPr>
            <w:tcW w:w="47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  <w:t>0.042</w:t>
            </w:r>
          </w:p>
        </w:tc>
        <w:tc>
          <w:tcPr>
            <w:tcW w:w="52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B050"/>
                <w:sz w:val="14"/>
                <w:szCs w:val="14"/>
                <w:lang w:eastAsia="pl-PL"/>
              </w:rPr>
            </w:pPr>
            <w:r>
              <w:rPr>
                <w:rFonts w:eastAsia="Times New Roman" w:cs="Calibri" w:ascii="Cambria" w:hAnsi="Cambria"/>
                <w:color w:val="00B050"/>
                <w:sz w:val="14"/>
                <w:szCs w:val="14"/>
                <w:lang w:eastAsia="pl-PL"/>
              </w:rPr>
            </w:r>
          </w:p>
        </w:tc>
      </w:tr>
    </w:tbl>
    <w:p>
      <w:pPr>
        <w:pStyle w:val="NormalWeb"/>
        <w:spacing w:beforeAutospacing="0" w:before="0" w:after="0"/>
        <w:jc w:val="both"/>
        <w:rPr>
          <w:rFonts w:ascii="Cambria" w:hAnsi="Cambria" w:cs="Calibri" w:cstheme="minorHAnsi"/>
          <w:iCs/>
          <w:sz w:val="22"/>
          <w:szCs w:val="22"/>
        </w:rPr>
      </w:pPr>
      <w:r>
        <w:rPr>
          <w:rFonts w:cs="Calibri" w:cstheme="minorHAnsi" w:ascii="Cambria" w:hAnsi="Cambria"/>
          <w:iCs/>
          <w:sz w:val="22"/>
          <w:szCs w:val="22"/>
        </w:rPr>
      </w:r>
    </w:p>
    <w:p>
      <w:pPr>
        <w:pStyle w:val="Normal"/>
        <w:spacing w:lineRule="auto" w:line="240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dp</w:t>
      </w:r>
      <w:r>
        <w:rPr>
          <w:i/>
          <w:iCs/>
          <w:sz w:val="20"/>
          <w:szCs w:val="20"/>
          <w:vertAlign w:val="subscript"/>
        </w:rPr>
        <w:t>max</w:t>
      </w:r>
      <w:r>
        <w:rPr>
          <w:i/>
          <w:iCs/>
          <w:sz w:val="20"/>
          <w:szCs w:val="20"/>
        </w:rPr>
        <w:t xml:space="preserve"> &lt; 0.12 m;  dh</w:t>
      </w:r>
      <w:r>
        <w:rPr>
          <w:i/>
          <w:iCs/>
          <w:sz w:val="20"/>
          <w:szCs w:val="20"/>
          <w:vertAlign w:val="subscript"/>
        </w:rPr>
        <w:t>max</w:t>
      </w:r>
      <w:r>
        <w:rPr>
          <w:i/>
          <w:iCs/>
          <w:sz w:val="20"/>
          <w:szCs w:val="20"/>
        </w:rPr>
        <w:t>&lt; 0.09 m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Pomiar wykonano Pomiar wykonano metodą GPS-RTN odbiornikiem GS16 z rejestratorem LeicaViva SmartWorx.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Geodezyjne pomiary sytuacyjno-wysokościowe wykonane zostały z dokładnością nie przekraczającą wartości wskazanych odpowiednio w § 16 i § 20 z uwzgl. zasad określ. w § 18 rozp. w sprawie standardów, przy czym średni błąd mp i mh wynosił odpowiedni 0,02 i 0,02 m.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color w:val="FF0000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ab/>
        <w:t xml:space="preserve">Brak uzgodniony projektów ZUD/ NK.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bookmarkStart w:id="0" w:name="_Hlk535496868"/>
      <w:r>
        <w:rPr>
          <w:rFonts w:cs="Calibri" w:ascii="Cambria" w:hAnsi="Cambria" w:cstheme="minorHAnsi" w:hAnsiTheme="majorHAnsi"/>
          <w:sz w:val="22"/>
          <w:szCs w:val="22"/>
        </w:rPr>
        <w:tab/>
        <w:t xml:space="preserve">Współrzędne pomierzonych punktów obliczono w układzie współrzędnych płaskich prostokątnych PL-2000 (strefa 5) oraz geodezyjnym układzie wysokościowym PL-EVRF-2007-NH. </w:t>
      </w:r>
      <w:bookmarkEnd w:id="0"/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Do obliczeń wykorzystano program WinKalk v4.05. </w:t>
      </w:r>
    </w:p>
    <w:p>
      <w:pPr>
        <w:pStyle w:val="Normal"/>
        <w:spacing w:before="0" w:after="0"/>
        <w:jc w:val="both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lang w:eastAsia="pl-PL"/>
        </w:rPr>
        <w:t>3. Informacja dotycząca przekazywanej bazy roboczej.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Plik w formacie *.GIV do zasilenia baz PZGiK: GESUT, BDOT500 przesłano wraz z operatem przez portal iKERG.</w:t>
      </w:r>
    </w:p>
    <w:p>
      <w:pPr>
        <w:pStyle w:val="Standard"/>
        <w:jc w:val="both"/>
        <w:rPr>
          <w:rFonts w:ascii="Cambria" w:hAnsi="Cambria" w:hAnsiTheme="majorHAnsi"/>
          <w:color w:val="auto"/>
          <w:lang w:val="pl-PL"/>
        </w:rPr>
      </w:pPr>
      <w:r>
        <w:rPr>
          <w:rFonts w:ascii="Cambria" w:hAnsi="Cambria" w:hAnsiTheme="majorHAnsi"/>
          <w:b/>
          <w:bCs/>
          <w:color w:val="auto"/>
          <w:lang w:val="pl-PL"/>
        </w:rPr>
        <w:t>4. Materiały do EGiB.</w:t>
      </w:r>
    </w:p>
    <w:p>
      <w:pPr>
        <w:pStyle w:val="Normal"/>
        <w:ind w:firstLine="708"/>
        <w:jc w:val="both"/>
        <w:rPr>
          <w:rFonts w:ascii="Cambria" w:hAnsi="Cambria" w:hAnsiTheme="majorHAnsi"/>
        </w:rPr>
      </w:pPr>
      <w:r>
        <w:rPr>
          <w:rFonts w:eastAsia="Times New Roman" w:cs="Calibri" w:ascii="Cambria" w:hAnsi="Cambria" w:cstheme="minorHAnsi" w:hAnsiTheme="majorHAnsi"/>
          <w:iCs/>
          <w:lang w:eastAsia="pl-PL"/>
        </w:rPr>
        <w:t>W zakresie bazy EGiB nie stwierdzono zmian.</w:t>
      </w:r>
    </w:p>
    <w:p>
      <w:pPr>
        <w:pStyle w:val="Normal"/>
        <w:spacing w:beforeAutospacing="1" w:after="0"/>
        <w:jc w:val="end"/>
        <w:rPr>
          <w:rFonts w:ascii="Cambria" w:hAnsi="Cambria"/>
          <w:sz w:val="18"/>
          <w:szCs w:val="18"/>
        </w:rPr>
      </w:pPr>
      <w:r>
        <w:rPr>
          <w:rFonts w:cs="Arial" w:ascii="Cambria" w:hAnsi="Cambria"/>
          <w:sz w:val="18"/>
          <w:szCs w:val="18"/>
          <w:lang w:eastAsia="pl-PL"/>
        </w:rPr>
        <w:t xml:space="preserve">Szczecin dnia: 2023-02-03</w:t>
      </w:r>
      <w:r>
        <w:rPr>
          <w:rFonts w:cs="Arial" w:ascii="Cambria" w:hAnsi="Cambria"/>
          <w:sz w:val="18"/>
          <w:szCs w:val="18"/>
        </w:rPr>
        <w:br/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cs="Calibri" w:ascii="Cambria" w:hAnsi="Cambria" w:cstheme="minorHAnsi" w:hAnsiTheme="majorHAnsi"/>
        </w:rPr>
        <w:tab/>
        <w:tab/>
        <w:tab/>
        <w:tab/>
        <w:tab/>
        <w:tab/>
        <w:tab/>
        <w:t xml:space="preserve">         </w:t>
      </w:r>
      <w:r>
        <w:rPr>
          <w:rFonts w:eastAsia="Calibri" w:cs="Times New Roman" w:ascii="Cambria" w:hAnsi="Cambria" w:hAnsiTheme="majorHAnsi"/>
          <w:sz w:val="20"/>
          <w:szCs w:val="20"/>
        </w:rPr>
        <w:t>Dokument podpisany elektronicznie przez: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 xml:space="preserve">Adam Jaworski nr upr. 21077 (1)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>………………………………………………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>(podpis wykonawcy prac geodezyjnych)</w:t>
      </w:r>
    </w:p>
    <w:p>
      <w:pPr>
        <w:pStyle w:val="Normal"/>
        <w:rPr>
          <w:rFonts w:ascii="Cambria" w:hAnsi="Cambria" w:eastAsia="Times New Roman" w:cs="Calibri" w:cstheme="minorHAnsi" w:hAnsiTheme="majorHAnsi"/>
          <w:sz w:val="20"/>
          <w:szCs w:val="20"/>
          <w:lang w:eastAsia="pl-PL"/>
        </w:rPr>
      </w:pPr>
      <w:r>
        <w:rPr>
          <w:rFonts w:eastAsia="Times New Roman" w:cs="Calibri" w:cstheme="minorHAnsi" w:hAnsiTheme="majorHAnsi" w:ascii="Cambria" w:hAnsi="Cambria"/>
          <w:sz w:val="20"/>
          <w:szCs w:val="20"/>
          <w:lang w:eastAsia="pl-PL"/>
        </w:rPr>
      </w:r>
    </w:p>
    <w:p>
      <w:pPr>
        <w:pStyle w:val="Normal"/>
        <w:spacing w:before="0" w:after="0"/>
        <w:rPr>
          <w:rFonts w:ascii="Cambria" w:hAnsi="Cambria" w:cs="Calibri" w:cstheme="minorHAnsi" w:hAnsiTheme="majorHAnsi"/>
          <w:sz w:val="20"/>
          <w:szCs w:val="20"/>
        </w:rPr>
      </w:pPr>
      <w:r>
        <w:rPr>
          <w:rFonts w:cs="Calibri" w:cstheme="minorHAnsi" w:hAnsiTheme="majorHAnsi" w:ascii="Cambria" w:hAnsi="Cambria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Cambria" w:hAnsi="Cambria" w:eastAsia="Times New Roman" w:cs="Calibri" w:cstheme="minorHAnsi" w:hAnsiTheme="majorHAnsi"/>
          <w:bCs/>
          <w:sz w:val="20"/>
          <w:szCs w:val="20"/>
          <w:lang w:eastAsia="pl-PL"/>
        </w:rPr>
      </w:pPr>
      <w:r>
        <w:rPr>
          <w:rFonts w:eastAsia="Times New Roman" w:cs="Calibri" w:cstheme="minorHAnsi" w:hAnsiTheme="majorHAnsi" w:ascii="Cambria" w:hAnsi="Cambria"/>
          <w:bCs/>
          <w:sz w:val="20"/>
          <w:szCs w:val="20"/>
          <w:lang w:eastAsia="pl-PL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1418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roman"/>
    <w:pitch w:val="variable"/>
  </w:font>
  <w:font w:name="Tahoma">
    <w:charset w:val="ee" w:characterSet="windows-1250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Arial"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  <w:font w:name="Century Schoolbook">
    <w:charset w:val="ee" w:characterSet="windows-1250"/>
    <w:family w:val="roman"/>
    <w:pitch w:val="variable"/>
  </w:font>
  <w:font w:name="Calibri Light">
    <w:charset w:val="ee" w:characterSet="windows-125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rFonts w:ascii="Cambria" w:hAnsi="Cambria" w:eastAsia="Calibri" w:cs="Times New Roman"/>
        <w:sz w:val="14"/>
        <w:szCs w:val="14"/>
      </w:rPr>
    </w:pPr>
    <w:r>
      <w:rPr>
        <w:rFonts w:eastAsia="Calibri" w:cs="Times New Roman" w:ascii="Cambria" w:hAnsi="Cambria"/>
        <w:sz w:val="14"/>
        <w:szCs w:val="14"/>
      </w:rPr>
      <w:t>Dokument podpisany elektronicznie przez: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jc w:val="end"/>
      <w:rPr>
        <w:rFonts w:ascii="Cambria" w:hAnsi="Cambria" w:eastAsia="Calibri" w:cs="Times New Roman"/>
        <w:sz w:val="14"/>
        <w:szCs w:val="14"/>
      </w:rPr>
    </w:pPr>
    <w:r>
      <w:rPr>
        <w:rFonts w:eastAsia="Calibri" w:cs="Times New Roman" w:ascii="Cambria" w:hAnsi="Cambria"/>
        <w:sz w:val="14"/>
        <w:szCs w:val="14"/>
      </w:rPr>
      <w:t xml:space="preserve">Adam Jaworski nr upr. 21077 (1)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-Siatka"/>
      <w:tblW w:w="9256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5930"/>
      <w:gridCol w:w="3325"/>
    </w:tblGrid>
    <w:tr>
      <w:trPr>
        <w:trHeight w:val="978" w:hRule="atLeast"/>
      </w:trPr>
      <w:tc>
        <w:tcPr>
          <w:tcW w:w="5930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b/>
              <w:sz w:val="20"/>
              <w:szCs w:val="20"/>
            </w:rPr>
          </w:pPr>
          <w:r>
            <w:rPr>
              <w:rFonts w:eastAsia="Calibri" w:cs="Calibri" w:ascii="Cambria" w:hAnsi="Cambria"/>
              <w:b/>
              <w:kern w:val="0"/>
              <w:sz w:val="20"/>
              <w:szCs w:val="20"/>
              <w:lang w:val="pl-PL" w:eastAsia="en-US" w:bidi="ar-SA"/>
            </w:rPr>
            <w:t xml:space="preserve">MODGiK.354.22.2023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 xml:space="preserve">obręb: 1011 - Śródmieście 11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 xml:space="preserve">obiekt: Szczecin, ul. Wesoła 11, dz. 121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entury Schoolbook" w:hAnsi="Century Schoolbook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 xml:space="preserve">cel prac:sporządzenie mapy do celów projektowych</w:t>
          </w:r>
        </w:p>
      </w:tc>
      <w:tc>
        <w:tcPr>
          <w:tcW w:w="3325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entury Schoolbook" w:hAnsi="Century Schoolbook" w:eastAsia="Calibri" w:cs="Times New Roman"/>
              <w:b/>
              <w:bCs/>
              <w:iCs/>
              <w:sz w:val="14"/>
              <w:szCs w:val="14"/>
            </w:rPr>
          </w:pPr>
          <w:r>
            <w:rPr/>
            <w:drawing>
              <wp:inline distT="0" distB="0" distL="0" distR="0">
                <wp:extent cx="1130935" cy="313690"/>
                <wp:effectExtent l="0" t="0" r="0" b="0"/>
                <wp:docPr id="1" name="Obraz 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 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935" cy="313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ambria" w:hAnsi="Cambria" w:eastAsia="Times New Roman" w:cs="Calibri"/>
              <w:sz w:val="14"/>
              <w:szCs w:val="14"/>
              <w:lang w:eastAsia="pl-PL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pl-PL" w:eastAsia="pl-PL" w:bidi="ar-SA"/>
            </w:rPr>
            <w:t>GEO-EXPERT Piotr Sieczkiewicz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ambria" w:hAnsi="Cambria" w:eastAsia="Times New Roman" w:cs="Calibri"/>
              <w:sz w:val="14"/>
              <w:szCs w:val="14"/>
              <w:lang w:eastAsia="pl-PL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pl-PL" w:eastAsia="pl-PL" w:bidi="ar-SA"/>
            </w:rPr>
            <w:t>ul. Chopina 49A/4, 71-450 Szczecin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ambria" w:hAnsi="Cambria" w:eastAsia="Calibri" w:cs="Calibri"/>
              <w:sz w:val="14"/>
              <w:szCs w:val="14"/>
              <w:lang w:val="en-CA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en-CA" w:eastAsia="pl-PL" w:bidi="ar-SA"/>
            </w:rPr>
            <w:t xml:space="preserve">NIP </w:t>
          </w:r>
          <w:r>
            <w:rPr>
              <w:rFonts w:eastAsia="Calibri" w:cs="Calibri" w:ascii="Cambria" w:hAnsi="Cambria"/>
              <w:kern w:val="0"/>
              <w:sz w:val="14"/>
              <w:szCs w:val="14"/>
              <w:lang w:val="en-CA" w:eastAsia="en-US" w:bidi="ar-SA"/>
            </w:rPr>
            <w:t>851-281-33-19, REGON 320402127</w:t>
          </w:r>
        </w:p>
        <w:p>
          <w:pPr>
            <w:pStyle w:val="Normal"/>
            <w:widowControl/>
            <w:tabs>
              <w:tab w:val="clear" w:pos="708"/>
              <w:tab w:val="left" w:pos="3969" w:leader="none"/>
            </w:tabs>
            <w:suppressAutoHyphens w:val="true"/>
            <w:spacing w:lineRule="auto" w:line="240" w:before="0" w:after="0"/>
            <w:jc w:val="center"/>
            <w:textAlignment w:val="top"/>
            <w:rPr>
              <w:rFonts w:ascii="Century Schoolbook" w:hAnsi="Century Schoolbook" w:eastAsia="Calibri" w:cs="Calibri"/>
              <w:sz w:val="14"/>
              <w:szCs w:val="14"/>
              <w:lang w:val="en-CA"/>
            </w:rPr>
          </w:pPr>
          <w:r>
            <w:rPr>
              <w:rFonts w:eastAsia="Times New Roman" w:cs="Calibri" w:ascii="Cambria" w:hAnsi="Cambria"/>
              <w:kern w:val="0"/>
              <w:sz w:val="14"/>
              <w:szCs w:val="14"/>
              <w:lang w:val="en-CA" w:eastAsia="en-US" w:bidi="ar-SA"/>
            </w:rPr>
            <w:t xml:space="preserve">tel.: 601-377-627, e-mail: </w:t>
          </w:r>
          <w:hyperlink r:id="rId2">
            <w:r>
              <w:rPr>
                <w:rFonts w:eastAsia="Times New Roman" w:cs="Calibri" w:ascii="Cambria" w:hAnsi="Cambria"/>
                <w:color w:val="0563C1"/>
                <w:kern w:val="0"/>
                <w:sz w:val="14"/>
                <w:szCs w:val="14"/>
                <w:u w:val="single"/>
                <w:lang w:val="en-CA" w:eastAsia="en-US" w:bidi="ar-SA"/>
              </w:rPr>
              <w:t>biuro@geo-expert.pl</w:t>
            </w:r>
          </w:hyperlink>
        </w:p>
      </w:tc>
    </w:tr>
  </w:tbl>
  <w:p>
    <w:pPr>
      <w:pStyle w:val="Header"/>
      <w:rPr>
        <w:rFonts w:ascii="Calibri Light" w:hAnsi="Calibri Light"/>
        <w:sz w:val="14"/>
        <w:szCs w:val="16"/>
        <w:lang w:val="en-CA"/>
      </w:rPr>
    </w:pPr>
    <w:r>
      <w:rPr>
        <w:rFonts w:ascii="Calibri Light" w:hAnsi="Calibri Light"/>
        <w:sz w:val="14"/>
        <w:szCs w:val="16"/>
        <w:lang w:val="en-C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360"/>
      </w:pPr>
      <w:rPr>
        <w:rFonts w:cs="Arial"/>
        <w:color w:val="000000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360"/>
      </w:pPr>
      <w:rPr>
        <w:sz w:val="24"/>
        <w:b/>
        <w:rFonts w:ascii="Cambria" w:hAnsi="Cambria" w:cs="Arial"/>
        <w:color w:val="000000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7209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spacing w:before="480" w:after="20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200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200"/>
    </w:pPr>
    <w:rPr>
      <w:b/>
      <w:color w:val="4F81BD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>
    <w:name w:val="Nagłówek Znak"/>
    <w:basedOn w:val="DefaultParagraphFont"/>
    <w:uiPriority w:val="99"/>
    <w:qFormat/>
    <w:rsid w:val="00d84dfa"/>
    <w:rPr/>
  </w:style>
  <w:style w:type="character" w:styleId="StopkaZnak">
    <w:name w:val="Stopka Znak"/>
    <w:basedOn w:val="DefaultParagraphFont"/>
    <w:uiPriority w:val="99"/>
    <w:qFormat/>
    <w:rsid w:val="00d84dfa"/>
    <w:rPr/>
  </w:style>
  <w:style w:type="character" w:styleId="TekstdymkaZnak">
    <w:name w:val="Tekst dymka Znak"/>
    <w:basedOn w:val="DefaultParagraphFont"/>
    <w:link w:val="BalloonText"/>
    <w:uiPriority w:val="99"/>
    <w:semiHidden/>
    <w:qFormat/>
    <w:rsid w:val="00d84dfa"/>
    <w:rPr>
      <w:rFonts w:ascii="Tahoma" w:hAnsi="Tahoma" w:cs="Tahoma"/>
      <w:sz w:val="16"/>
      <w:szCs w:val="16"/>
    </w:rPr>
  </w:style>
  <w:style w:type="character" w:styleId="T3">
    <w:name w:val="t3"/>
    <w:qFormat/>
    <w:rsid w:val="00a30903"/>
    <w:rPr>
      <w:rFonts w:cs="Times New Roman"/>
    </w:rPr>
  </w:style>
  <w:style w:type="character" w:styleId="Znakiprzypiswdolnych">
    <w:name w:val="Znaki przypisów dolnych"/>
    <w:qFormat/>
    <w:rsid w:val="00a30903"/>
    <w:rPr>
      <w:vertAlign w:val="superscript"/>
    </w:rPr>
  </w:style>
  <w:style w:type="character" w:styleId="TekstprzypisudolnegoZnak">
    <w:name w:val="Tekst przypisu dolnego Znak"/>
    <w:basedOn w:val="DefaultParagraphFont"/>
    <w:qFormat/>
    <w:rsid w:val="00a30903"/>
    <w:rPr>
      <w:rFonts w:ascii="Times New Roman" w:hAnsi="Times New Roman" w:eastAsia="Calibri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782b1c"/>
    <w:rPr>
      <w:color w:val="0000FF"/>
      <w:u w:val="single"/>
    </w:rPr>
  </w:style>
  <w:style w:type="character" w:styleId="Nierozpoznanawzmianka1">
    <w:name w:val="Nierozpoznana wzmianka1"/>
    <w:basedOn w:val="DefaultParagraphFont"/>
    <w:uiPriority w:val="99"/>
    <w:semiHidden/>
    <w:unhideWhenUsed/>
    <w:qFormat/>
    <w:rsid w:val="00782b1c"/>
    <w:rPr>
      <w:color w:val="605E5C"/>
      <w:shd w:fill="E1DFDD" w:val="clear"/>
    </w:rPr>
  </w:style>
  <w:style w:type="character" w:styleId="Domylnaczcionkaakapitu1">
    <w:name w:val="Domyślna czcionka akapitu1"/>
    <w:qFormat/>
    <w:rsid w:val="00941e6d"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d84df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d84df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84d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84dfa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FootnoteText">
    <w:name w:val="Footnote Text"/>
    <w:basedOn w:val="Normal"/>
    <w:link w:val="TekstprzypisudolnegoZnak"/>
    <w:rsid w:val="00a30903"/>
    <w:pPr>
      <w:suppressAutoHyphens w:val="true"/>
      <w:spacing w:lineRule="auto" w:line="240" w:before="0" w:after="0"/>
    </w:pPr>
    <w:rPr>
      <w:rFonts w:ascii="Times New Roman" w:hAnsi="Times New Roman" w:eastAsia="Calibri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821a2"/>
    <w:pPr>
      <w:spacing w:before="0" w:after="200"/>
      <w:contextualSpacing/>
    </w:pPr>
    <w:rPr/>
  </w:style>
  <w:style w:type="paragraph" w:styleId="Domylnie">
    <w:name w:val="Domy?lnie"/>
    <w:qFormat/>
    <w:rsid w:val="006607f8"/>
    <w:pPr>
      <w:widowControl w:val="false"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zh-CN" w:bidi="hi-IN"/>
    </w:rPr>
  </w:style>
  <w:style w:type="paragraph" w:styleId="Standard">
    <w:name w:val="Standard"/>
    <w:qFormat/>
    <w:rsid w:val="00941e6d"/>
    <w:pPr>
      <w:widowControl/>
      <w:suppressAutoHyphens w:val="true"/>
      <w:bidi w:val="0"/>
      <w:spacing w:lineRule="auto" w:line="276" w:before="0" w:after="0"/>
      <w:jc w:val="start"/>
      <w:textAlignment w:val="baseline"/>
    </w:pPr>
    <w:rPr>
      <w:rFonts w:ascii="Arial" w:hAnsi="Arial" w:eastAsia="Arial" w:cs="Arial"/>
      <w:color w:val="000000"/>
      <w:kern w:val="2"/>
      <w:sz w:val="22"/>
      <w:szCs w:val="22"/>
      <w:lang w:val="en-US" w:eastAsia="en-US" w:bidi="en-US"/>
    </w:rPr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d84dfa"/>
    <w:pPr>
      <w:spacing w:after="0" w:line="240" w:lineRule="auto"/>
    </w:pPr>
    <w:tblPr>
      <w:tblBorders>
        <w:top w:val="single" w:color="auto" w:sz="4" w:space="0"/>
        <w:bottom w:val="single" w:color="auto" w:sz="4" w:space="0"/>
        <w:left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hyperlink" Target="mailto:biuro@geo-expert.pl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38C6B-0EF8-4312-843A-8FBA095F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Application>LibreOffice/7.6.0.3$Windows_X86_64 LibreOffice_project/69edd8b8ebc41d00b4de3915dc82f8f0fc3b6265</Application>
  <AppVersion>15.0000</AppVersion>
  <Pages>2</Pages>
  <Words>427</Words>
  <Characters>2807</Characters>
  <CharactersWithSpaces>3256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2023-10-30T19:08:22Z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2023-10-30T19:08:22Z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