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Fonts w:ascii="Corsiva" w:cs="Corsiva" w:eastAsia="Corsiva" w:hAnsi="Corsiva"/>
          <w:i w:val="1"/>
          <w:iCs w:val="1"/>
          <w:sz w:val="48"/>
          <w:szCs w:val="4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434625</wp:posOffset>
            </wp:positionH>
            <wp:positionV relativeFrom="page">
              <wp:posOffset>285750</wp:posOffset>
            </wp:positionV>
            <wp:extent cx="932592" cy="1471613"/>
            <wp:effectExtent b="0" l="0" r="0" t="0"/>
            <wp:wrapNone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592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Fondamento" w:cs="Fondamento" w:eastAsia="Fondamento" w:hAnsi="Fondamento"/>
          <w:sz w:val="38"/>
          <w:szCs w:val="38"/>
          <w:rtl w:val="0"/>
        </w:rPr>
        <w:t xml:space="preserve">W dawnych czasach zakonnicy chronili wiedzę przed obcymi. Zostawili w Parku Oliwskim tajemniczy zapis. Tylko prawdziwi odkrywcy potrafią odczytać sekretne symbole…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125.9842519685035" w:firstLine="0"/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125.9842519685035" w:firstLine="0"/>
        <w:rPr>
          <w:rFonts w:ascii="Fondamento" w:cs="Fondamento" w:eastAsia="Fondamento" w:hAnsi="Fondamen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56.69291338582678" w:vertAnchor="text" w:horzAnchor="text" w:tblpX="-1859.5275590551182" w:tblpY="0"/>
        <w:tblW w:w="15874.0157480314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gridCol w:w="1984.2519685039372"/>
        <w:tblGridChange w:id="0">
          <w:tblGrid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  <w:gridCol w:w="1984.2519685039372"/>
          </w:tblGrid>
        </w:tblGridChange>
      </w:tblGrid>
      <w:tr>
        <w:trPr>
          <w:cantSplit w:val="0"/>
          <w:trHeight w:val="315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Pierwszy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Drugi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Trzeci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Czwarty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Piąty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Szósty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Siódmy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jc w:val="center"/>
              <w:rPr>
                <w:rFonts w:ascii="Fondamento" w:cs="Fondamento" w:eastAsia="Fondamento" w:hAnsi="Fondamento"/>
                <w:sz w:val="44"/>
                <w:szCs w:val="44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44"/>
                <w:szCs w:val="44"/>
                <w:rtl w:val="0"/>
              </w:rPr>
              <w:t xml:space="preserve">Ósmy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47626</wp:posOffset>
                  </wp:positionV>
                  <wp:extent cx="904875" cy="1191111"/>
                  <wp:effectExtent b="0" l="0" r="0" t="0"/>
                  <wp:wrapSquare wrapText="bothSides" distB="114300" distT="114300" distL="114300" distR="11430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191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03638" cy="1156267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38" cy="1156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31026" cy="1199287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26" cy="1199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13163" cy="117123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163" cy="1171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16237" cy="1180237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37" cy="11802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899949" cy="118976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949" cy="1189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32213" cy="1200816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213" cy="1200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Fondamento" w:cs="Fondamento" w:eastAsia="Fondamento" w:hAnsi="Fondamento"/>
                <w:sz w:val="10"/>
                <w:szCs w:val="10"/>
              </w:rPr>
            </w:pPr>
            <w:r w:rsidDel="00000000" w:rsidR="00000000" w:rsidRPr="00000000">
              <w:rPr>
                <w:rFonts w:ascii="Fondamento" w:cs="Fondamento" w:eastAsia="Fondamento" w:hAnsi="Fondamento"/>
                <w:sz w:val="10"/>
                <w:szCs w:val="10"/>
              </w:rPr>
              <w:drawing>
                <wp:inline distB="114300" distT="114300" distL="114300" distR="114300">
                  <wp:extent cx="913284" cy="1209014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284" cy="1209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left"/>
        <w:rPr>
          <w:rFonts w:ascii="Fondamento" w:cs="Fondamento" w:eastAsia="Fondamento" w:hAnsi="Fondamento"/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ondamento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Fondamento-regular.ttf"/><Relationship Id="rId6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