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 w:val="0"/>
        </w:rPr>
        <w:br/>
        <w:t xml:space="preserve">1. Denny, P.W. and Steel, P.G. (2015) Yeast as a Potential Vehicle for Neglected Tropical Disease Drug Discovery. </w:t>
      </w:r>
      <w:r>
        <w:rPr>
          <w:i/>
        </w:rPr>
        <w:t>J Biomol Screen</w:t>
      </w:r>
      <w:r>
        <w:rPr>
          <w:i w:val="0"/>
        </w:rPr>
        <w:t xml:space="preserve"> 20, 56–63</w:t>
        <w:br/>
        <w:t xml:space="preserve">2. Reith, M.E.A. </w:t>
      </w:r>
      <w:r>
        <w:rPr>
          <w:i/>
        </w:rPr>
        <w:t>et al.</w:t>
      </w:r>
      <w:r>
        <w:rPr>
          <w:i w:val="0"/>
        </w:rPr>
        <w:t xml:space="preserve"> (2015) Behavioral, biological, and chemical perspectives on atypical agents targeting the dopamine transporter. </w:t>
      </w:r>
      <w:r>
        <w:rPr>
          <w:i/>
        </w:rPr>
        <w:t>Drug Alcohol Depend</w:t>
      </w:r>
      <w:r>
        <w:rPr>
          <w:i w:val="0"/>
        </w:rPr>
        <w:t xml:space="preserve"> 147C, 1–19</w:t>
        <w:br/>
        <w:t xml:space="preserve">3. Kotze, A.C. </w:t>
      </w:r>
      <w:r>
        <w:rPr>
          <w:i/>
        </w:rPr>
        <w:t>et al.</w:t>
      </w:r>
      <w:r>
        <w:rPr>
          <w:i w:val="0"/>
        </w:rPr>
        <w:t xml:space="preserve"> (2014) Recent advances in candidate-gene and whole-genome approaches to the discovery of anthelmintic resistance markers and the description of drug/receptor interactions. </w:t>
      </w:r>
      <w:r>
        <w:rPr>
          <w:i/>
        </w:rPr>
        <w:t>Int J Parasitol Drugs Drug Resist</w:t>
      </w:r>
      <w:r>
        <w:rPr>
          <w:i w:val="0"/>
        </w:rPr>
        <w:t xml:space="preserve"> 4, 164–184</w:t>
        <w:br/>
        <w:t xml:space="preserve">4. Moore, J.D. (2015) The impact of CRISPR-Cas9 on target identification and validation. </w:t>
      </w:r>
      <w:r>
        <w:rPr>
          <w:i/>
        </w:rPr>
        <w:t>Drug Discov. Today</w:t>
      </w:r>
      <w:r>
        <w:rPr>
          <w:i w:val="0"/>
        </w:rPr>
        <w:t xml:space="preserve"> DOI: 10.1016/j.drudis.2014.12.016</w:t>
        <w:br/>
        <w:t xml:space="preserve">5. Danishuddin, M. and Khan, A.U. (2015) Structure based virtual screening to discover putative drug candidates: Necessary considerations and successful case studies. </w:t>
      </w:r>
      <w:r>
        <w:rPr>
          <w:i/>
        </w:rPr>
        <w:t>Methods</w:t>
      </w:r>
      <w:r>
        <w:rPr>
          <w:i w:val="0"/>
        </w:rPr>
        <w:t xml:space="preserve"> 71C, 135–145</w:t>
        <w:br/>
        <w:t xml:space="preserve">6. Moffat, J.G. </w:t>
      </w:r>
      <w:r>
        <w:rPr>
          <w:i/>
        </w:rPr>
        <w:t>et al.</w:t>
      </w:r>
      <w:r>
        <w:rPr>
          <w:i w:val="0"/>
        </w:rPr>
        <w:t xml:space="preserve"> (2014) Phenotypic screening in cancer drug discovery - past, present and future. </w:t>
      </w:r>
      <w:r>
        <w:rPr>
          <w:i/>
        </w:rPr>
        <w:t>Nat Rev Drug Discov</w:t>
      </w:r>
      <w:r>
        <w:rPr>
          <w:i w:val="0"/>
        </w:rPr>
        <w:t xml:space="preserve"> 13, 588–602</w:t>
        <w:br/>
        <w:t xml:space="preserve">7. Jordan, A.M. </w:t>
      </w:r>
      <w:r>
        <w:rPr>
          <w:i/>
        </w:rPr>
        <w:t>et al.</w:t>
      </w:r>
      <w:r>
        <w:rPr>
          <w:i w:val="0"/>
        </w:rPr>
        <w:t xml:space="preserve"> (2014) Rethinking “academic” drug discovery: the Manchester Institute perspective. </w:t>
      </w:r>
      <w:r>
        <w:rPr>
          <w:i/>
        </w:rPr>
        <w:t>Drug Discov. Today</w:t>
      </w:r>
      <w:r>
        <w:rPr>
          <w:i w:val="0"/>
        </w:rPr>
        <w:t xml:space="preserve"> DOI: 10.1016/j.drudis.2014.12.011</w:t>
        <w:br/>
        <w:t xml:space="preserve">8. Lee, H. (2014) Genetically engineered mouse models for drug development and preclinical trials. </w:t>
      </w:r>
      <w:r>
        <w:rPr>
          <w:i/>
        </w:rPr>
        <w:t>Biomol Ther (Seoul)</w:t>
      </w:r>
      <w:r>
        <w:rPr>
          <w:i w:val="0"/>
        </w:rPr>
        <w:t xml:space="preserve"> 22, 267–274</w:t>
        <w:br/>
        <w:t xml:space="preserve">9. Durham, T.B. and Blanco, M.-J. (2015) Target Engagement in Lead Generation. </w:t>
      </w:r>
      <w:r>
        <w:rPr>
          <w:i/>
        </w:rPr>
        <w:t>Bioorg. Med. Chem. Lett.</w:t>
      </w:r>
      <w:r>
        <w:rPr>
          <w:i w:val="0"/>
        </w:rPr>
        <w:t xml:space="preserve"> DOI: 10.1016/j.bmcl.2014.12.076</w:t>
        <w:br/>
        <w:t xml:space="preserve">10. Beckham, K.S.H. and Roe, A.J. (2014) From screen to target: insights and approaches for the development of anti-virulence compounds. </w:t>
      </w:r>
      <w:r>
        <w:rPr>
          <w:i/>
        </w:rPr>
        <w:t>Front Cell Infect Microbiol</w:t>
      </w:r>
      <w:r>
        <w:rPr>
          <w:i w:val="0"/>
        </w:rPr>
        <w:t xml:space="preserve"> 4, 139</w:t>
        <w:br/>
        <w:t xml:space="preserve">11. Bakkar, N. </w:t>
      </w:r>
      <w:r>
        <w:rPr>
          <w:i/>
        </w:rPr>
        <w:t>et al.</w:t>
      </w:r>
      <w:r>
        <w:rPr>
          <w:i w:val="0"/>
        </w:rPr>
        <w:t xml:space="preserve"> (2014) Use of biomarkers in ALS drug development and clinical trials. </w:t>
      </w:r>
      <w:r>
        <w:rPr>
          <w:i/>
        </w:rPr>
        <w:t>Brain Res.</w:t>
      </w:r>
      <w:r>
        <w:rPr>
          <w:i w:val="0"/>
        </w:rPr>
        <w:t xml:space="preserve"> DOI: 10.1016/j.brainres.2014.10.031</w:t>
        <w:br/>
        <w:t xml:space="preserve">12. Dejonghe, W. and Russinova, E. (2014) Target identification strategies in plant chemical biology. </w:t>
      </w:r>
      <w:r>
        <w:rPr>
          <w:i/>
        </w:rPr>
        <w:t>Front Plant Sci</w:t>
      </w:r>
      <w:r>
        <w:rPr>
          <w:i w:val="0"/>
        </w:rPr>
        <w:t xml:space="preserve"> 5, 352</w:t>
        <w:br/>
        <w:t xml:space="preserve">13. Balaña-Fouce, R. </w:t>
      </w:r>
      <w:r>
        <w:rPr>
          <w:i/>
        </w:rPr>
        <w:t>et al.</w:t>
      </w:r>
      <w:r>
        <w:rPr>
          <w:i w:val="0"/>
        </w:rPr>
        <w:t xml:space="preserve"> (2014) Trypanosomatids topoisomerase re-visited. New structural findings and role in drug discovery. </w:t>
      </w:r>
      <w:r>
        <w:rPr>
          <w:i/>
        </w:rPr>
        <w:t>Int J Parasitol Drugs Drug Resist</w:t>
      </w:r>
      <w:r>
        <w:rPr>
          <w:i w:val="0"/>
        </w:rPr>
        <w:t xml:space="preserve"> 4, 326–337</w:t>
        <w:br/>
        <w:t xml:space="preserve">14. Kobet, R.A. </w:t>
      </w:r>
      <w:r>
        <w:rPr>
          <w:i/>
        </w:rPr>
        <w:t>et al.</w:t>
      </w:r>
      <w:r>
        <w:rPr>
          <w:i w:val="0"/>
        </w:rPr>
        <w:t xml:space="preserve"> (2014) Caenorhabditis elegans: A Model System for Anti-Cancer Drug Discovery and Therapeutic Target Identification. </w:t>
      </w:r>
      <w:r>
        <w:rPr>
          <w:i/>
        </w:rPr>
        <w:t>Biomol Ther (Seoul)</w:t>
      </w:r>
      <w:r>
        <w:rPr>
          <w:i w:val="0"/>
        </w:rPr>
        <w:t xml:space="preserve"> 22, 371–383</w:t>
        <w:br/>
        <w:t xml:space="preserve">15. Féger, J. and Hirsch, E.C. (2015) In search of innovative therapeutics for neuropsychiatric disorders: The case of neurodegenerative diseases. </w:t>
      </w:r>
      <w:r>
        <w:rPr>
          <w:i/>
        </w:rPr>
        <w:t>Ann Pharm Fr</w:t>
      </w:r>
      <w:r>
        <w:rPr>
          <w:i w:val="0"/>
        </w:rPr>
        <w:t xml:space="preserve"> 73, 3–12</w:t>
        <w:br/>
        <w:t xml:space="preserve">16. Pankevich, D.E. </w:t>
      </w:r>
      <w:r>
        <w:rPr>
          <w:i/>
        </w:rPr>
        <w:t>et al.</w:t>
      </w:r>
      <w:r>
        <w:rPr>
          <w:i w:val="0"/>
        </w:rPr>
        <w:t xml:space="preserve"> (2014) Improving and accelerating drug development for nervous system disorders. </w:t>
      </w:r>
      <w:r>
        <w:rPr>
          <w:i/>
        </w:rPr>
        <w:t>Neuron</w:t>
      </w:r>
      <w:r>
        <w:rPr>
          <w:i w:val="0"/>
        </w:rPr>
        <w:t xml:space="preserve"> 84, 546–553</w:t>
        <w:br/>
        <w:t xml:space="preserve">17. Heilker, R. </w:t>
      </w:r>
      <w:r>
        <w:rPr>
          <w:i/>
        </w:rPr>
        <w:t>et al.</w:t>
      </w:r>
      <w:r>
        <w:rPr>
          <w:i w:val="0"/>
        </w:rPr>
        <w:t xml:space="preserve"> (2014) iPS cell derived neuronal cells for drug discovery. </w:t>
      </w:r>
      <w:r>
        <w:rPr>
          <w:i/>
        </w:rPr>
        <w:t>Trends Pharmacol. Sci.</w:t>
      </w:r>
      <w:r>
        <w:rPr>
          <w:i w:val="0"/>
        </w:rPr>
        <w:t xml:space="preserve"> 35, 510–519</w:t>
        <w:br/>
        <w:t xml:space="preserve">18. Smith, A.J. (2014) New Horizons in Therapeutic Antibody Discovery: Opportunities and Challenges versus Small-Molecule Therapeutics. </w:t>
      </w:r>
      <w:r>
        <w:rPr>
          <w:i/>
        </w:rPr>
        <w:t>J Biomol Screen</w:t>
      </w:r>
      <w:r>
        <w:rPr>
          <w:i w:val="0"/>
        </w:rPr>
        <w:t xml:space="preserve"> DOI: 10.1177/1087057114562544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