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alibri" w:hAnsi="Calibri" w:cs="Calibri" w:eastAsia="Calibri"/>
          <w:b w:val="on"/>
          <w:sz w:val="40"/>
        </w:rPr>
        <w:t>Georges Semaan</w:t>
      </w:r>
    </w:p>
    <w:p>
      <w:pPr>
        <w:spacing w:after="0"/>
      </w:pPr>
      <w:r>
        <w:rPr>
          <w:rFonts w:ascii="Calibri" w:hAnsi="Calibri" w:cs="Calibri" w:eastAsia="Calibri"/>
          <w:sz w:val="20"/>
          <w:color w:val="595959"/>
        </w:rPr>
        <w:t>Restaurant General Manager | Beirut, Lebanon</w:t>
      </w:r>
    </w:p>
    <w:p>
      <w:pPr>
        <w:spacing w:after="0"/>
      </w:pPr>
      <w:r>
        <w:rPr>
          <w:rFonts w:ascii="Calibri" w:hAnsi="Calibri" w:cs="Calibri" w:eastAsia="Calibri"/>
          <w:sz w:val="20"/>
          <w:color w:val="595959"/>
        </w:rPr>
        <w:t>g.semaan@example.com | 71 340 558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PROFILE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80"/>
      </w:pPr>
      <w:r>
        <w:rPr>
          <w:rFonts w:ascii="Calibri" w:hAnsi="Calibri" w:cs="Calibri" w:eastAsia="Calibri"/>
          <w:sz w:val="22"/>
        </w:rPr>
        <w:t>Twelve years in hospitality, the last seven running full sites. I read the weekly P&amp;L before I read the reviews, and I have turned around two restaurants that were losing money on food cost alone.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EXPERIENCE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General Manager, Olive &amp; Thyme (160 covers) — Beirut</w:t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05/2019 - Present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Full P&amp;L ownership for a site turning over 2.1 million dollars a year, reporting monthly to the ownership group.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Brought food cost from 38 percent to 29.5 percent over four quarters by renegotiating with three produce suppliers, changing the portioning standard on six dishes, and putting a daily wastage log in the kitchen.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Hold labour cost at 24 to 26 percent across a team of 34, using a rolling four-week rota built against forecast covers rather than last week's schedule.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Grew covers 31 percent between 2021 and 2023, mostly by fixing Friday and Saturday turn time from 96 minutes to 71.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Hired and trained 40 staff over the period; four of my supervisors have since become managers elsewhere, and I still run the induction programme I wrote.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Led the EPOS migration to Lightspeed across the site, including stock control and recipe costing modules, over a six-week rollout with no closed days.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Named responsible person for food safety. Passed three consecutive municipal inspections with no critical findings, and run the HACCP documentation and monthly team refreshers myself.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Assistant General Manager, Beit Wared Group — Beirut</w:t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03/2016 - 04/2019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Second in command across two sites totalling 210 covers, deputising for the GM on P&amp;L reviews.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Ran the opening of the second site: recruitment of 22 staff, supplier onboarding, licensing paperwork and the first three months of trade.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Handled escalated guest complaints in person and rebuilt the complaint log into something the team actually used.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Floor Supervisor, Cafe Sursock — Beirut</w:t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06/2013 - 02/2016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Supervised a front of house team of nine across two shifts.</w:t>
      </w:r>
    </w:p>
    <w:p>
      <w:pPr>
        <w:spacing w:after="40"/>
        <w:ind w:left="360"/>
      </w:pPr>
      <w:r>
        <w:rPr>
          <w:rFonts w:ascii="Calibri" w:hAnsi="Calibri" w:cs="Calibri" w:eastAsia="Calibri"/>
          <w:sz w:val="22"/>
        </w:rPr>
        <w:t>•  Managed the reservation book and section planning for a 90-cover dining room.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EDUCATION AND CERTIFICATION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BA Hospitality Management, Notre Dame University - Louaize, 2013</w:t>
      </w:r>
    </w:p>
    <w:p>
      <w:pPr>
        <w:spacing w:after="0"/>
      </w:pPr>
      <w:r>
        <w:rPr>
          <w:rFonts w:ascii="Calibri" w:hAnsi="Calibri" w:cs="Calibri" w:eastAsia="Calibri"/>
          <w:b w:val="on"/>
          <w:sz w:val="22"/>
        </w:rPr>
        <w:t>HACCP Level 3 certification, renewed 2024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before="200" w:after="40"/>
      </w:pPr>
      <w:r>
        <w:rPr>
          <w:rFonts w:ascii="Calibri" w:hAnsi="Calibri" w:cs="Calibri" w:eastAsia="Calibri"/>
          <w:b w:val="on"/>
          <w:sz w:val="26"/>
        </w:rPr>
        <w:t>LANGUAGES</w:t>
      </w:r>
    </w:p>
    <w:p>
      <w:r>
        <w:rPr>
          <w:rFonts w:ascii="Calibri" w:hAnsi="Calibri" w:cs="Calibri" w:eastAsia="Calibri"/>
          <w:sz w:val="22"/>
        </w:rPr>
        <w:t/>
      </w:r>
    </w:p>
    <w:p>
      <w:pPr>
        <w:spacing w:after="80"/>
      </w:pPr>
      <w:r>
        <w:rPr>
          <w:rFonts w:ascii="Calibri" w:hAnsi="Calibri" w:cs="Calibri" w:eastAsia="Calibri"/>
          <w:sz w:val="22"/>
        </w:rPr>
        <w:t>Arabic (native), French (fluent), English (fluent)</w:t>
      </w:r>
    </w:p>
    <w:p>
      <w:r>
        <w:rPr>
          <w:rFonts w:ascii="Calibri" w:hAnsi="Calibri" w:cs="Calibri" w:eastAsia="Calibri"/>
          <w:sz w:val="22"/>
        </w:rP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2026-08-10T08:00:28Z</dcterms:created>
  <dc:creator>Apache POI</dc:creator>
</cp:coreProperties>
</file>