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28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numPr>
                <w:ilvl w:val="2"/>
                <w:numId w:val="4"/>
              </w:numPr>
              <w:shd w:fill="999999" w:val="clear"/>
              <w:tabs>
                <w:tab w:val="left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08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Filtry specjalne:  Hilberta, różniczkujący, interpolatora, decymatora 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2020.04.16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Filtr Hilberta, demodulacja AM (1+0.25 pkt)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Zarejestrowano sygnał sinusoidalny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x, </w:t>
      </w:r>
      <w:r w:rsidDel="00000000" w:rsidR="00000000" w:rsidRPr="00000000">
        <w:rPr>
          <w:rtl w:val="0"/>
        </w:rPr>
        <w:t xml:space="preserve">zmodulowany amplitudowo, o następujących parametrach: czas trwania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  <w:t xml:space="preserve">, częstotliwość próbkowania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1000 Hz</w:t>
      </w:r>
      <w:r w:rsidDel="00000000" w:rsidR="00000000" w:rsidRPr="00000000">
        <w:rPr>
          <w:rtl w:val="0"/>
        </w:rPr>
        <w:t xml:space="preserve">, częstotliwość nośna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200 Hz</w:t>
      </w:r>
      <w:r w:rsidDel="00000000" w:rsidR="00000000" w:rsidRPr="00000000">
        <w:rPr>
          <w:rtl w:val="0"/>
        </w:rPr>
        <w:t xml:space="preserve">. Sygnałem modulującym amplitudę była suma trzech sygnałów sinusoidalnych i stałej wyrażona zależnością:</w:t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m:oMath>
        <m:r>
          <w:rPr>
            <w:rFonts w:ascii="Cambria Math" w:cs="Cambria Math" w:eastAsia="Cambria Math" w:hAnsi="Cambria Math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=1+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Wyznacz parametry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 </w:t>
      </w:r>
      <w:r w:rsidDel="00000000" w:rsidR="00000000" w:rsidRPr="00000000">
        <w:rPr>
          <w:rtl w:val="0"/>
        </w:rPr>
        <w:t xml:space="preserve">do analizy znajduje się w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lab08_am.mat</w:t>
      </w:r>
      <w:r w:rsidDel="00000000" w:rsidR="00000000" w:rsidRPr="00000000">
        <w:rPr>
          <w:rtl w:val="0"/>
        </w:rPr>
        <w:t xml:space="preserve">. Wybierz numer realizacji sygnału, odpowiadającej przedostatniej cyfrze Twojej legitymacji studenckiej.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Wskazówki</w:t>
      </w:r>
      <w:r w:rsidDel="00000000" w:rsidR="00000000" w:rsidRPr="00000000">
        <w:rPr>
          <w:rtl w:val="0"/>
        </w:rPr>
        <w:t xml:space="preserve">: Na rysunku przedstawiono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 oraz jego transformację Hilberta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 (wyjście z filtru Hilberta, będącego przesuwnikiem fazowym o -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color w:val="000000"/>
          <w:sz w:val="20"/>
          <w:szCs w:val="20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 radianów)</w:t>
      </w:r>
      <w:r w:rsidDel="00000000" w:rsidR="00000000" w:rsidRPr="00000000">
        <w:rPr>
          <w:rtl w:val="0"/>
        </w:rPr>
        <w:t xml:space="preserve">. Wykorzystując oba sygnały wyznaczono obwiednię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 </w:t>
      </w:r>
      <w:r w:rsidDel="00000000" w:rsidR="00000000" w:rsidRPr="00000000">
        <w:rPr>
          <w:rtl w:val="0"/>
        </w:rPr>
        <w:t xml:space="preserve">(czerwona linia), która jest właśnie sygnałem modulującym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 czyli dokonano demodulacji AM . Obwiednia to pierwiastek z sumy kwadratów sygnałów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 </w:t>
      </w:r>
      <w:r w:rsidDel="00000000" w:rsidR="00000000" w:rsidRPr="00000000">
        <w:rPr>
          <w:rtl w:val="0"/>
        </w:rPr>
        <w:t xml:space="preserve">i jego transformacji Hilberta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).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i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 muszą być odpowiednio zsynchronizowane, patrz str. 353 w [TZ]</w:t>
      </w:r>
      <w:r w:rsidDel="00000000" w:rsidR="00000000" w:rsidRPr="00000000">
        <w:rPr>
          <w:rtl w:val="0"/>
        </w:rPr>
        <w:t xml:space="preserve">. Dokonując analizy częstotliwościowej sygnału obwiedni można w łatwy sposób wyznaczyć parametry tego sygnału.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3661409</wp:posOffset>
            </wp:positionH>
            <wp:positionV relativeFrom="paragraph">
              <wp:posOffset>149225</wp:posOffset>
            </wp:positionV>
            <wp:extent cx="3040380" cy="228409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284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Transformację Hilberta wykonaj za pomocą filtru FIR. Użycie funkcji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hilbert(...)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lub podobnej oznacza utratę 0.5 pkt. W tym celu musisz wyznaczyć odpowiedź impulsową tego filtru. Rozważ użycie ,,okna'' do poprawy charakterystyki filtru. Patrz rys. 12.18 na str. 343 w [TZ].</w:t>
      </w:r>
    </w:p>
    <w:p w:rsidR="00000000" w:rsidDel="00000000" w:rsidP="00000000" w:rsidRDefault="00000000" w:rsidRPr="00000000" w14:paraId="0000000D">
      <w:pPr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rtl w:val="0"/>
        </w:rPr>
        <w:t xml:space="preserve"> (+0.25 pkt) Na końcu, znając parametry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oraz parametry modulacji, odtwórz próbki sygnału x i porównaj je z wczytanymi z pliku.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2. Filtr Hilberta, modulacja AM (2+0.5 pkt)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Poniżej przedstawiono 3 zależności opisujące różne typy modulacji AM (DSB - Double Side Band, SSB - Single Side Band, C – Carrier oraz SC - Suppressed Carrier). </w:t>
      </w:r>
    </w:p>
    <w:p w:rsidR="00000000" w:rsidDel="00000000" w:rsidP="00000000" w:rsidRDefault="00000000" w:rsidRPr="00000000" w14:paraId="00000010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DSB−C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1+x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  <w:tab/>
        <w:tab/>
        <w:tab/>
        <w:tab/>
        <w:t xml:space="preserve">     (DSB-C)</w:t>
      </w:r>
    </w:p>
    <w:p w:rsidR="00000000" w:rsidDel="00000000" w:rsidP="00000000" w:rsidRDefault="00000000" w:rsidRPr="00000000" w14:paraId="00000011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DSB−SC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  <w:tab/>
        <w:tab/>
        <w:tab/>
        <w:tab/>
        <w:t xml:space="preserve"> (DSB-SC)</w:t>
      </w:r>
    </w:p>
    <w:p w:rsidR="00000000" w:rsidDel="00000000" w:rsidP="00000000" w:rsidRDefault="00000000" w:rsidRPr="00000000" w14:paraId="00000012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SSB−SC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=0.5x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>±</m:t>
        </m:r>
        <m:r>
          <w:rPr>
            <w:rFonts w:ascii="Cambria Math" w:cs="Cambria Math" w:eastAsia="Cambria Math" w:hAnsi="Cambria Math"/>
          </w:rPr>
          <m:t xml:space="preserve">0.5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H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  <w:tab/>
        <w:tab/>
        <w:tab/>
        <w:t xml:space="preserve">(SSB-SC)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sygnał radiowy o częstotliwości nośnej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sygnał modulujący,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jest wynikiem transformacji Hilberta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 Wykorzystaj zaprojektowany filtr Hilberta, nie używaj funkcji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hilbert(...)</w:t>
      </w:r>
      <w:r w:rsidDel="00000000" w:rsidR="00000000" w:rsidRPr="00000000">
        <w:rPr>
          <w:rtl w:val="0"/>
        </w:rPr>
        <w:t xml:space="preserve"> lub podobnej z Matlaba. Modulacja SSB-SC jest w dwóch wariantach: ze wstęgą boczną po lewej oraz prawej stronie częstotliwości nośnej, odpowiednio dla znaku ,,+'' oraz ,,–'' we wzorze. W wersji cyfrowej, częstotliwość próbkowania sygnału radiowego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xxx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wynosi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Wygeneruj 3 sygnały radiowe, w każdym po dwie stacje, modulowane AM, dla każdego sygnału radiowego użyj innej modulacji. Parametry sygnału: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próbkowania sygnału radiowego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400 kHz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nośna pierwszej stacji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 kHz</w:t>
      </w:r>
      <w:r w:rsidDel="00000000" w:rsidR="00000000" w:rsidRPr="00000000">
        <w:rPr>
          <w:rtl w:val="0"/>
        </w:rPr>
        <w:t xml:space="preserve"> (sygnał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nośna drugiej stacji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110 kHz</w:t>
      </w:r>
      <w:r w:rsidDel="00000000" w:rsidR="00000000" w:rsidRPr="00000000">
        <w:rPr>
          <w:rtl w:val="0"/>
        </w:rPr>
        <w:t xml:space="preserve"> (sygnał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nagranie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 puszczone od tyłu),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głębokość modulacji dla obu stacji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dA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Stacje dla modulacji SSB-SC powinny być w różnych wersjach (jedna z widmem po prawej stronie nośnej, druga po lewej stronie nośnej).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Uwaga</w:t>
      </w:r>
      <w:r w:rsidDel="00000000" w:rsidR="00000000" w:rsidRPr="00000000">
        <w:rPr>
          <w:rtl w:val="0"/>
        </w:rPr>
        <w:t xml:space="preserve">: w celu uzyskania poprawnej modulacji AM za pomocą powyższych zależności, sygnał modulujący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musi zostać odpowiednio nadpróbkowany: jeżeli częstotliwość próbkowania tego sygnału wynosi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sx</w:t>
      </w:r>
      <w:r w:rsidDel="00000000" w:rsidR="00000000" w:rsidRPr="00000000">
        <w:rPr>
          <w:rtl w:val="0"/>
        </w:rPr>
        <w:t xml:space="preserve"> a częstotliwość próbkowania sygnału wyjściowego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xxx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jest równa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, to sygnał modulujący należy nadpróbkować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/f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sx</w:t>
      </w:r>
      <w:r w:rsidDel="00000000" w:rsidR="00000000" w:rsidRPr="00000000">
        <w:rPr>
          <w:rtl w:val="0"/>
        </w:rPr>
        <w:t xml:space="preserve"> razy.</w:t>
      </w:r>
    </w:p>
    <w:p w:rsidR="00000000" w:rsidDel="00000000" w:rsidP="00000000" w:rsidRDefault="00000000" w:rsidRPr="00000000" w14:paraId="0000001B">
      <w:pPr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(+0.25 pkt)</w:t>
      </w:r>
      <w:r w:rsidDel="00000000" w:rsidR="00000000" w:rsidRPr="00000000">
        <w:rPr>
          <w:rtl w:val="0"/>
        </w:rPr>
        <w:t xml:space="preserve">: wykonaj demodulację wszystkich 3 transmisji (każda zawiera dwie stacje więc otrzymasz 6 sygnałów audio). Sprawdź jakość transmisji. Nie zapomnij odwrócić próbek dźwiękowych z częstotliwości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c2</w:t>
      </w:r>
      <w:r w:rsidDel="00000000" w:rsidR="00000000" w:rsidRPr="00000000">
        <w:rPr>
          <w:rtl w:val="0"/>
        </w:rPr>
        <w:t xml:space="preserve">. Demodulację wykonaj podobnie jak w ćwiczeniu 1a, tzn. z wykorzystaniem filtru Hilberta.</w:t>
      </w:r>
    </w:p>
    <w:p w:rsidR="00000000" w:rsidDel="00000000" w:rsidP="00000000" w:rsidRDefault="00000000" w:rsidRPr="00000000" w14:paraId="0000001C">
      <w:pPr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(+0.25 pkt)</w:t>
      </w:r>
      <w:r w:rsidDel="00000000" w:rsidR="00000000" w:rsidRPr="00000000">
        <w:rPr>
          <w:rtl w:val="0"/>
        </w:rPr>
        <w:t xml:space="preserve">: sprawdź czy da się umieścić dwie stacje na jednej częstotliwości nośnej za pomocą modulacji SSB-SC (wykonaj modulację i demodulację).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Filtr interpolatora i decymatora cyfrowego, mikser audio (2+0.5 pkt)</w:t>
      </w:r>
    </w:p>
    <w:p w:rsidR="00000000" w:rsidDel="00000000" w:rsidP="00000000" w:rsidRDefault="00000000" w:rsidRPr="00000000" w14:paraId="0000001E">
      <w:pPr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 poniższym rysunku przedstawiono fragmenty trzech sygnałów sinusoidalnych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oraz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o następujących parametrach: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tabs>
          <w:tab w:val="left" w:pos="350"/>
          <w:tab w:val="left" w:pos="1713"/>
          <w:tab w:val="left" w:pos="3075"/>
        </w:tabs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1001.2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8000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tabs>
          <w:tab w:val="left" w:pos="350"/>
          <w:tab w:val="left" w:pos="1713"/>
          <w:tab w:val="left" w:pos="3075"/>
        </w:tabs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303.1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32000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tabs>
          <w:tab w:val="left" w:pos="350"/>
          <w:tab w:val="left" w:pos="1713"/>
          <w:tab w:val="left" w:pos="3075"/>
        </w:tabs>
        <w:spacing w:after="113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2110.4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48000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483235</wp:posOffset>
            </wp:positionH>
            <wp:positionV relativeFrom="paragraph">
              <wp:posOffset>5715</wp:posOffset>
            </wp:positionV>
            <wp:extent cx="5454015" cy="2289810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28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Częstotliwości próbkowania wszystkich sygnałów są typowe dla nagrań audio. Zakładając, że wszystkie 3 nagrania muszą być równocześnie odtworzone przez kartę dźwiękową, to należy je „połączyć”, tak aby uzyskać jeden sygnał będący sumą trzech składowych: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W tym celu wymagana jest zmiana częstotliwości próbkowania wszystkich sygnałów do jednej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Otrzymany sygnał porównaj z analitycznie wygenerowanym (oczekiwanym) sygnałem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4</m:t>
            </m:r>
          </m:sub>
        </m:sSub>
        <m:r>
          <w:rPr/>
          <m:t xml:space="preserve">¯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</m:oMath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27" w:before="0" w:lineRule="auto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4</m:t>
            </m:r>
          </m:sub>
        </m:sSub>
        <m:r>
          <w:rPr/>
          <m:t xml:space="preserve">¯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gdzie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t4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t4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, …,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-dt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oraz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/f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13" w:before="0" w:lineRule="auto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Jednym ze sposobów sumowania sygnałów cyfrowych o różnych częstotliwościach próbkowania jest ich nadpróbkowanie w celu uzyskania wspólnej częstotliwości próbkowania, a następnie wykonanie   decymacja do docelowej częstotliwości jeżeli jest to potrzebne.</w:t>
      </w:r>
    </w:p>
    <w:p w:rsidR="00000000" w:rsidDel="00000000" w:rsidP="00000000" w:rsidRDefault="00000000" w:rsidRPr="00000000" w14:paraId="00000026">
      <w:pPr>
        <w:spacing w:after="0" w:before="0" w:lineRule="auto"/>
        <w:jc w:val="both"/>
        <w:rPr/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 związku z tym wykonaj: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nadpróbkowanie sygnałów (wstawienie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zer pomiędzy każde dwie próbki sygnału oryginalnego,  ang. </w:t>
      </w:r>
      <w:r w:rsidDel="00000000" w:rsidR="00000000" w:rsidRPr="00000000">
        <w:rPr>
          <w:b w:val="0"/>
          <w:i w:val="1"/>
          <w:color w:val="000000"/>
          <w:sz w:val="20"/>
          <w:szCs w:val="20"/>
          <w:rtl w:val="0"/>
        </w:rPr>
        <w:t xml:space="preserve">upsampling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interpolację za pomocą filtru interpolującego, mającego na celu wygładzenie sygnału,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zastosowanie filtru decymującego</w:t>
      </w:r>
      <w:r w:rsidDel="00000000" w:rsidR="00000000" w:rsidRPr="00000000">
        <w:rPr>
          <w:b w:val="0"/>
          <w:color w:val="000000"/>
          <w:sz w:val="20"/>
          <w:szCs w:val="20"/>
          <w:vertAlign w:val="superscript"/>
        </w:rPr>
        <w:footnoteReference w:customMarkFollows="0" w:id="1"/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który można traktować jak filtr antyaliasingowy wymagany  przed repróbkowaniem sygnału,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decymację (wybranie 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-tej próbki)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27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Wybierz optymalny sposób łączenia tych sygnałów wymagający wykonania najmniejszej liczby repróbkowań.</w:t>
      </w:r>
    </w:p>
    <w:p w:rsidR="00000000" w:rsidDel="00000000" w:rsidP="00000000" w:rsidRDefault="00000000" w:rsidRPr="00000000" w14:paraId="0000002C">
      <w:pPr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Odsłuchaj (na słuchawkach) wygenerowany sygnał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Jeżeli repróbkowanie zostało błędnie wykonane, będą słyszalne zniekształcenia (stuki, kliki, etc...).</w:t>
      </w:r>
    </w:p>
    <w:p w:rsidR="00000000" w:rsidDel="00000000" w:rsidP="00000000" w:rsidRDefault="00000000" w:rsidRPr="00000000" w14:paraId="0000002D">
      <w:pPr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Następnie zmiksuj cyfrowo dwa sygnały rzeczywiste: użyj plików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x1.wav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x2.wav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wykonaj repróbkowanie do częstotliwości 48000 Hz.</w:t>
      </w:r>
    </w:p>
    <w:p w:rsidR="00000000" w:rsidDel="00000000" w:rsidP="00000000" w:rsidRDefault="00000000" w:rsidRPr="00000000" w14:paraId="0000002E">
      <w:pPr>
        <w:ind w:left="720" w:right="0" w:firstLine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Opcjonalnie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 (+0.25 pkt) wykonaj miksowanie sygnałów z plików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x1.wav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x2.wav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do częstotliwości CD-Audio.</w:t>
      </w:r>
    </w:p>
    <w:p w:rsidR="00000000" w:rsidDel="00000000" w:rsidP="00000000" w:rsidRDefault="00000000" w:rsidRPr="00000000" w14:paraId="0000002F">
      <w:pPr>
        <w:ind w:left="720" w:right="0" w:firstLine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Dodatkowo wykonaj miksowanie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sygnałów syntetycznych do częstotliwości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48000 Hz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następującymi metodami: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interpolacją liniową (lab04, TOwNiT),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rekonstrukcją sygnału metodą splotu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/x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(lab01 CPS).</w:t>
      </w:r>
    </w:p>
    <w:p w:rsidR="00000000" w:rsidDel="00000000" w:rsidP="00000000" w:rsidRDefault="00000000" w:rsidRPr="00000000" w14:paraId="00000032">
      <w:pPr>
        <w:ind w:left="720" w:right="0" w:firstLine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Opcjonalnie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 (+0.25 pkt) sprawdź, jakich metod repróbkowania używa się w rzeczywistych,  softwarowych mikserach dźwięku. Zaimplementuj jedną z nich (nietrywialną) i porównaj jej jakość z metodami użytymi poprzednio przez Ciebie. Przykłady znajdziesz między innymi w dokumentacji do PulseAudio (Linux).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Filtr różniczkujący, dekodowanie FM (opcjonalnie +1 pkt)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W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lab08_fm.mat</w:t>
      </w:r>
      <w:r w:rsidDel="00000000" w:rsidR="00000000" w:rsidRPr="00000000">
        <w:rPr>
          <w:rtl w:val="0"/>
        </w:rPr>
        <w:t xml:space="preserve"> znajdują się próbki sygnału radia FM, w którym zakodowano plik dźwiękowy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. W celu przyspieszenia obliczeń, częstotliwość nośną ustawiono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200 kHz</w:t>
      </w:r>
      <w:r w:rsidDel="00000000" w:rsidR="00000000" w:rsidRPr="00000000">
        <w:rPr>
          <w:rtl w:val="0"/>
        </w:rPr>
        <w:t xml:space="preserve">, natomiast sygnał radiowy spróbkowano częstotliwością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 MHz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Sygnał modulowany częstotliwościowo ma następująca postać (patrz plik „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Radio FM równania”</w:t>
      </w:r>
      <w:r w:rsidDel="00000000" w:rsidR="00000000" w:rsidRPr="00000000">
        <w:rPr>
          <w:rtl w:val="0"/>
        </w:rPr>
        <w:t xml:space="preserve"> ze strony przedmiotu CPS lub program 22.7 ze strony 886-889 z [PWN-2014]):</w:t>
      </w:r>
    </w:p>
    <w:p w:rsidR="00000000" w:rsidDel="00000000" w:rsidP="00000000" w:rsidRDefault="00000000" w:rsidRPr="00000000" w14:paraId="00000036">
      <w:pPr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FM_UP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t+2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K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dt</m:t>
            </m:r>
          </m:e>
        </m:d>
        <m:r>
          <w:rPr>
            <w:rFonts w:ascii="Cambria Math" w:cs="Cambria Math" w:eastAsia="Cambria Math" w:hAnsi="Cambria Math"/>
          </w:rPr>
          <m:t xml:space="preserve">=cos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t+</m:t>
            </m:r>
            <m:r>
              <w:rPr>
                <w:rFonts w:ascii="Cambria Math" w:cs="Cambria Math" w:eastAsia="Cambria Math" w:hAnsi="Cambria Math"/>
              </w:rPr>
              <m:t>ϕ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e>
        </m:d>
      </m:oMath>
      <w:r w:rsidDel="00000000" w:rsidR="00000000" w:rsidRPr="00000000">
        <w:rPr>
          <w:rtl w:val="0"/>
        </w:rPr>
        <w:t xml:space="preserve">.</w:t>
        <w:tab/>
        <w:tab/>
        <w:tab/>
        <w:t xml:space="preserve">(1)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Demodulację takiego sygnału można wykonać na kilka sposobów.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Pierwszy sposób</w:t>
      </w:r>
      <w:r w:rsidDel="00000000" w:rsidR="00000000" w:rsidRPr="00000000">
        <w:rPr>
          <w:rtl w:val="0"/>
        </w:rPr>
        <w:t xml:space="preserve">, którym się obecnie nie zajmujemy, został zastosowany w lab 06 i 07: obliczenie składowych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  <w:t xml:space="preserve"> sygnału (1): </w:t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LowPass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FM_UP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c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</m:e>
            </m:d>
          </m:e>
        </m:d>
      </m:oMath>
      <w:r w:rsidDel="00000000" w:rsidR="00000000" w:rsidRPr="00000000">
        <w:rPr>
          <w:rtl w:val="0"/>
        </w:rPr>
        <w:tab/>
        <w:tab/>
        <w:tab/>
        <w:tab/>
        <w:t xml:space="preserve">       (2)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Q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LowPass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−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FM_UP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c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</m:e>
            </m:d>
          </m:e>
        </m:d>
      </m:oMath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   (3)</w:t>
      </w:r>
    </w:p>
    <w:p w:rsidR="00000000" w:rsidDel="00000000" w:rsidP="00000000" w:rsidRDefault="00000000" w:rsidRPr="00000000" w14:paraId="0000003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oraz zastosowanie wzorów: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+j</m:t>
        </m:r>
        <m:r>
          <w:rPr>
            <w:rFonts w:ascii="Cambria Math" w:cs="Cambria Math" w:eastAsia="Cambria Math" w:hAnsi="Cambria Math"/>
          </w:rPr>
          <m:t>∗</m:t>
        </m:r>
        <m:r>
          <w:rPr>
            <w:rFonts w:ascii="Cambria Math" w:cs="Cambria Math" w:eastAsia="Cambria Math" w:hAnsi="Cambria Math"/>
          </w:rPr>
          <m:t xml:space="preserve">Q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</m:oMath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(4)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>∗</m:t>
        </m:r>
        <m:r>
          <w:rPr>
            <w:rFonts w:ascii="Cambria Math" w:cs="Cambria Math" w:eastAsia="Cambria Math" w:hAnsi="Cambria Math"/>
          </w:rPr>
          <m:t xml:space="preserve">arctg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r>
              <w:rPr>
                <w:rFonts w:ascii="Cambria Math" w:cs="Cambria Math" w:eastAsia="Cambria Math" w:hAnsi="Cambria Math"/>
              </w:rPr>
              <m:t xml:space="preserve">conj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n−1</m:t>
                    </m:r>
                  </m:e>
                </m:d>
              </m:e>
            </m:d>
          </m:e>
        </m:d>
      </m:oMath>
      <w:r w:rsidDel="00000000" w:rsidR="00000000" w:rsidRPr="00000000">
        <w:rPr>
          <w:rtl w:val="0"/>
        </w:rPr>
        <w:t xml:space="preserve">.</w:t>
        <w:tab/>
        <w:tab/>
        <w:tab/>
        <w:tab/>
        <w:t xml:space="preserve">       (5)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rtl w:val="0"/>
        </w:rPr>
        <w:t xml:space="preserve">Drugi sposób. </w:t>
      </w:r>
      <w:r w:rsidDel="00000000" w:rsidR="00000000" w:rsidRPr="00000000">
        <w:rPr>
          <w:rtl w:val="0"/>
        </w:rPr>
        <w:t xml:space="preserve">Po zróżniczkowaniu (1) otrzymujemy:</w:t>
      </w:r>
    </w:p>
    <w:p w:rsidR="00000000" w:rsidDel="00000000" w:rsidP="00000000" w:rsidRDefault="00000000" w:rsidRPr="00000000" w14:paraId="00000040">
      <w:pPr>
        <w:jc w:val="right"/>
        <w:rPr/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FM_UP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</w:rPr>
          <m:t xml:space="preserve">=−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+2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Kx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cs="Cambria Math" w:eastAsia="Cambria Math" w:hAnsi="Cambria Math"/>
          </w:rPr>
          <m:t xml:space="preserve">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t+2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K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dt</m:t>
            </m:r>
          </m:e>
        </m:d>
      </m:oMath>
      <w:r w:rsidDel="00000000" w:rsidR="00000000" w:rsidRPr="00000000">
        <w:rPr>
          <w:rtl w:val="0"/>
        </w:rPr>
        <w:t xml:space="preserve">.</w:t>
        <w:tab/>
        <w:tab/>
        <w:tab/>
        <w:t xml:space="preserve">(6)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W zależności (2) można zauważyć, że sygnał który chcemy odtworzyć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jest reprezentowany przez obwiednię sygnału modulowanego częstotliwościowo. Dlatego też, rekonstrukcja tego sygnału polega na: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Zróżniczkowaniu sygnału odebranego czyli uzyskaniu (6) z (1) za pomocą </w:t>
      </w:r>
      <w:r w:rsidDel="00000000" w:rsidR="00000000" w:rsidRPr="00000000">
        <w:rPr>
          <w:b w:val="1"/>
          <w:rtl w:val="0"/>
        </w:rPr>
        <w:t xml:space="preserve">filtru różniczkującego</w:t>
      </w:r>
      <w:r w:rsidDel="00000000" w:rsidR="00000000" w:rsidRPr="00000000">
        <w:rPr>
          <w:rtl w:val="0"/>
        </w:rPr>
        <w:t xml:space="preserve">, który dodatkowo ma charakterystykę pasmowo-przepustową.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Odzyskaniu obwiedni sygnału, np. poprzez podniesienie sygnału do kwadratu (kwadraturowanie), filtrację LP, pierwiastkowanie i ostatecznie, w tym przypadku, decymację (pozostawienie co którejś próbki) – otrzymujemy w ten sposób sygnał audio.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Różniczkowanie powinno być wykonane tylko w paśmie, w którym znajduje się sygnał danej stacji radiowej. Różniczkowanie całego sygnału, razem z sąsiednimi stacjami radiowym FM spowoduje silne zakłócenia. Dlatego też, filtr różniczkujący powinien mieć dodatkowo charakterystykę pasmowo-przepustową zaprezentowaną na poniższym obrazku.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728345</wp:posOffset>
            </wp:positionH>
            <wp:positionV relativeFrom="paragraph">
              <wp:posOffset>-36829</wp:posOffset>
            </wp:positionV>
            <wp:extent cx="5023485" cy="263842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Filtr różniczkujący o wskazanej charakterystyce można uzyskać ,,składając'' dwa filtry: różniczkujący w całym paśmie i pasmowo-przepustowy (jego odpowiedź impulsowa jest wówczas równa wynikowi splotu odp. impulsowych obu filtrów). Zaprojektuj oba filtry (DIFF i BP) jako cyfrowe filtry FIR. Tłumienie filtru pasmowo-przepustowego powinno wynosić 80 dB. Oblicz wypadkową odp. impulsową kaskady dwóch filtrów. Dokonaj filtracji z jej użyciem.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rtl w:val="0"/>
        </w:rPr>
        <w:t xml:space="preserve">(1pkt)</w:t>
      </w:r>
      <w:r w:rsidDel="00000000" w:rsidR="00000000" w:rsidRPr="00000000">
        <w:rPr>
          <w:b w:val="0"/>
          <w:rtl w:val="0"/>
        </w:rPr>
        <w:t xml:space="preserve"> Opcjonalnie</w:t>
      </w:r>
      <w:r w:rsidDel="00000000" w:rsidR="00000000" w:rsidRPr="00000000">
        <w:rPr>
          <w:rtl w:val="0"/>
        </w:rPr>
        <w:t xml:space="preserve"> zaprojektuj filtr różniczkujący pasmowo-przepustowy (bez składania z dwóch filtrów) za pomocą funkcji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firls(...)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b w:val="1"/>
          <w:rtl w:val="0"/>
        </w:rPr>
        <w:t xml:space="preserve">Trzeci sposób</w:t>
      </w:r>
      <w:r w:rsidDel="00000000" w:rsidR="00000000" w:rsidRPr="00000000">
        <w:rPr>
          <w:rtl w:val="0"/>
        </w:rPr>
        <w:t xml:space="preserve"> to modyfikacja drugiej metody, w której pasmowo-przepustowy filtr różniczkujący zastąpiono kaskadą dwóch oddzielanych filtrów: pasmowo-przepustowego i różniczkującego w całym paśmie częstotliwości.</w:t>
      </w:r>
    </w:p>
    <w:p w:rsidR="00000000" w:rsidDel="00000000" w:rsidP="00000000" w:rsidRDefault="00000000" w:rsidRPr="00000000" w14:paraId="00000054">
      <w:pPr>
        <w:spacing w:after="113" w:before="0" w:lineRule="auto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Wykonaj dekodowanie wszystkimi trzema sposobami. Porównaj wyniki. W ostatniej metodzie porównaj filtr FIR oraz krótki IIR (rząd 4) w roli filtru BP oraz trywialny filtr różniczkujący złożony ze współczynników: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b=[-1,1], a=1;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</w:p>
    <w:sectPr>
      <w:pgSz w:h="16837" w:w="11905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Noto Sans Symbols"/>
  <w:font w:name="Cambria Math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funkcja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hilbert(...)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zwraca sygnał analityczny tj. zespolony, w którym część rzeczywista to analizowany sygnał, a część urojona to sygnał przefiltrowany filtrem Hilberta (przesunięty w fazie)</w:t>
      </w:r>
    </w:p>
  </w:footnote>
  <w:footnote w:id="1"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filtr antyaliasingowy jest niezbędny gdy repróbkowanie spowoduje obniżenie częstotliwości próbkowania oryginalnego sygnału. W omawianym przypadku nie nastąpi taka sytuacja.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