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9.0" w:type="dxa"/>
        <w:jc w:val="left"/>
        <w:tblInd w:w="28.0" w:type="dxa"/>
        <w:tblBorders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942"/>
        <w:gridCol w:w="7818"/>
        <w:gridCol w:w="1389"/>
        <w:tblGridChange w:id="0">
          <w:tblGrid>
            <w:gridCol w:w="942"/>
            <w:gridCol w:w="7818"/>
            <w:gridCol w:w="1389"/>
          </w:tblGrid>
        </w:tblGridChange>
      </w:tblGrid>
      <w:tr>
        <w:tc>
          <w:tcPr>
            <w:tcBorders>
              <w:bottom w:color="999999" w:space="0" w:sz="4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2">
            <w:pPr>
              <w:pStyle w:val="Heading3"/>
              <w:numPr>
                <w:ilvl w:val="2"/>
                <w:numId w:val="4"/>
              </w:numPr>
              <w:shd w:fill="999999" w:val="clear"/>
              <w:tabs>
                <w:tab w:val="left" w:pos="0"/>
              </w:tabs>
              <w:spacing w:after="0" w:before="0" w:lineRule="auto"/>
              <w:ind w:left="0" w:right="0" w:firstLine="0"/>
              <w:jc w:val="center"/>
              <w:rPr>
                <w:i w:val="0"/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i w:val="0"/>
                <w:color w:val="ffffff"/>
                <w:sz w:val="48"/>
                <w:szCs w:val="48"/>
                <w:rtl w:val="0"/>
              </w:rPr>
              <w:t xml:space="preserve">10</w:t>
            </w:r>
          </w:p>
        </w:tc>
        <w:tc>
          <w:tcPr>
            <w:tcBorders>
              <w:bottom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before="0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Cyfrowe Przetwarzanie Sygnałów</w:t>
            </w:r>
          </w:p>
          <w:p w:rsidR="00000000" w:rsidDel="00000000" w:rsidP="00000000" w:rsidRDefault="00000000" w:rsidRPr="00000000" w14:paraId="00000004">
            <w:pPr>
              <w:spacing w:after="113" w:before="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kompresja mowy: LPC-10</w:t>
              <w:br w:type="textWrapping"/>
              <w:t xml:space="preserve">prof. dr hab. inż. Tomasz Zieliński, dr inż. Jarosław Bułat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Rule="auto"/>
              <w:jc w:val="right"/>
              <w:rPr>
                <w:b w:val="0"/>
                <w:color w:val="666666"/>
              </w:rPr>
            </w:pPr>
            <w:r w:rsidDel="00000000" w:rsidR="00000000" w:rsidRPr="00000000">
              <w:rPr>
                <w:b w:val="0"/>
                <w:color w:val="666666"/>
                <w:rtl w:val="0"/>
              </w:rPr>
              <w:t xml:space="preserve">7.05.2020</w:t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numPr>
          <w:ilvl w:val="0"/>
          <w:numId w:val="4"/>
        </w:numPr>
        <w:shd w:fill="999999" w:val="clear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1. Prosty koder/dekoder (2+0.25 pkt)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Poniżej przedstawiono koder oraz dekoder (lewa strona rysunku) uproszczonego modelu kompresji mowy LPC-10 oraz przykładowe sygnały, dźwięcznego fragmentu mowy (prawa strona rysunku), w kolejności od góry do dołu: sygnał, preemfaza, okno Hamminga, filtr LP, progowanie, autokorelacja, pobudzenie dźwięczne. Kod realizujący ten schemat znajduje się w pliku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lpc10.m</w:t>
      </w:r>
      <w:r w:rsidDel="00000000" w:rsidR="00000000" w:rsidRPr="00000000">
        <w:rPr>
          <w:rtl w:val="0"/>
        </w:rPr>
        <w:t xml:space="preserve"> (rozdział 19, tabela 19-4 [TZ2005]).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4422775</wp:posOffset>
            </wp:positionH>
            <wp:positionV relativeFrom="paragraph">
              <wp:posOffset>71755</wp:posOffset>
            </wp:positionV>
            <wp:extent cx="2055495" cy="770255"/>
            <wp:effectExtent b="0" l="0" r="0" t="0"/>
            <wp:wrapSquare wrapText="bothSides" distB="0" distT="0" distL="0" distR="0"/>
            <wp:docPr id="3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770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-26034</wp:posOffset>
            </wp:positionH>
            <wp:positionV relativeFrom="paragraph">
              <wp:posOffset>-49529</wp:posOffset>
            </wp:positionV>
            <wp:extent cx="4057015" cy="2458720"/>
            <wp:effectExtent b="0" l="0" r="0" t="0"/>
            <wp:wrapSquare wrapText="bothSides" distB="0" distT="0" distL="0" distR="0"/>
            <wp:docPr id="4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458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332740</wp:posOffset>
            </wp:positionH>
            <wp:positionV relativeFrom="paragraph">
              <wp:posOffset>122554</wp:posOffset>
            </wp:positionV>
            <wp:extent cx="2185035" cy="770255"/>
            <wp:effectExtent b="0" l="0" r="0" t="0"/>
            <wp:wrapSquare wrapText="bothSides" distB="0" distT="0" distL="0" distR="0"/>
            <wp:docPr id="8" name="image9.gif"/>
            <a:graphic>
              <a:graphicData uri="http://schemas.openxmlformats.org/drawingml/2006/picture">
                <pic:pic>
                  <pic:nvPicPr>
                    <pic:cNvPr id="0" name="image9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770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337185</wp:posOffset>
            </wp:positionH>
            <wp:positionV relativeFrom="paragraph">
              <wp:posOffset>-43814</wp:posOffset>
            </wp:positionV>
            <wp:extent cx="2185035" cy="770255"/>
            <wp:effectExtent b="0" l="0" r="0" t="0"/>
            <wp:wrapSquare wrapText="bothSides" distB="0" distT="0" distL="0" distR="0"/>
            <wp:docPr id="5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770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341630</wp:posOffset>
            </wp:positionH>
            <wp:positionV relativeFrom="paragraph">
              <wp:posOffset>6985</wp:posOffset>
            </wp:positionV>
            <wp:extent cx="2185035" cy="770255"/>
            <wp:effectExtent b="0" l="0" r="0" t="0"/>
            <wp:wrapSquare wrapText="bothSides" distB="0" distT="0" distL="0" distR="0"/>
            <wp:docPr id="1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770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-118744</wp:posOffset>
            </wp:positionH>
            <wp:positionV relativeFrom="paragraph">
              <wp:posOffset>94615</wp:posOffset>
            </wp:positionV>
            <wp:extent cx="4224655" cy="2343150"/>
            <wp:effectExtent b="0" l="0" r="0" t="0"/>
            <wp:wrapSquare wrapText="bothSides" distB="0" distT="0" distL="0" distR="0"/>
            <wp:docPr id="9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2343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261620</wp:posOffset>
            </wp:positionH>
            <wp:positionV relativeFrom="paragraph">
              <wp:posOffset>58420</wp:posOffset>
            </wp:positionV>
            <wp:extent cx="2185035" cy="770255"/>
            <wp:effectExtent b="0" l="0" r="0" t="0"/>
            <wp:wrapSquare wrapText="bothSides" distB="0" distT="0" distL="0" distR="0"/>
            <wp:docPr id="6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770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252730</wp:posOffset>
            </wp:positionH>
            <wp:positionV relativeFrom="paragraph">
              <wp:posOffset>114300</wp:posOffset>
            </wp:positionV>
            <wp:extent cx="2185035" cy="770255"/>
            <wp:effectExtent b="0" l="0" r="0" t="0"/>
            <wp:wrapSquare wrapText="bothSides" distB="0" distT="0" distL="0" distR="0"/>
            <wp:docPr id="7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770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254000</wp:posOffset>
            </wp:positionH>
            <wp:positionV relativeFrom="paragraph">
              <wp:posOffset>-57784</wp:posOffset>
            </wp:positionV>
            <wp:extent cx="2185035" cy="770255"/>
            <wp:effectExtent b="0" l="0" r="0" t="0"/>
            <wp:wrapSquare wrapText="bothSides" distB="0" distT="0" distL="0" distR="0"/>
            <wp:docPr id="2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770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Wybierz trzy fragmenty mowy reprezentujące: głoskę dźwięczną, głoskę bezdźwięczną oraz stan przejściowy, następnie wyświetl: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before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sygnał czasowy oraz widmo gęstości widmowej mocy sygnału przed oraz po preemfazie,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before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charakterystykę amplitudowo-częstotliwościową filtru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before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sygnał czasowy przed i po progowaniu,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before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funkcję autokorelacji sygnału z zaznaczonymi progami,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before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decyzję o ,,dźwięczności'' głoski, jeżeli jest dźwięczna dodatkowo częstotliwość tonu podstawowego,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before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ramkę zsyntezowaną (porównaj ramkę oryginalną i zsyntezowaną w dziedzinie czasu oraz częstotliwości).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Sprawdź jakość mowy i porównaj różne warianty w przypadku zmiany liczby biegunów filtru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na 10, 8, 6, 4, 2.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Wykonaj kompresję sygnałów: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mowa1.wav</w:t>
      </w:r>
      <w:r w:rsidDel="00000000" w:rsidR="00000000" w:rsidRPr="00000000">
        <w:rPr>
          <w:rtl w:val="0"/>
        </w:rPr>
        <w:t xml:space="preserve"> (czysty dźwięk, pojedynczy mówca),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mowa2.wav</w:t>
      </w:r>
      <w:r w:rsidDel="00000000" w:rsidR="00000000" w:rsidRPr="00000000">
        <w:rPr>
          <w:rtl w:val="0"/>
        </w:rPr>
        <w:t xml:space="preserve"> (dwóch mówców + tło),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mowa3.wav</w:t>
      </w:r>
      <w:r w:rsidDel="00000000" w:rsidR="00000000" w:rsidRPr="00000000">
        <w:rPr>
          <w:rtl w:val="0"/>
        </w:rPr>
        <w:t xml:space="preserve"> (próbka muzyczna).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opcjonalnie </w:t>
      </w:r>
      <w:r w:rsidDel="00000000" w:rsidR="00000000" w:rsidRPr="00000000">
        <w:rPr>
          <w:b w:val="0"/>
          <w:rtl w:val="0"/>
        </w:rPr>
        <w:t xml:space="preserve">(+0.25 pkt</w:t>
      </w:r>
      <w:r w:rsidDel="00000000" w:rsidR="00000000" w:rsidRPr="00000000">
        <w:rPr>
          <w:rtl w:val="0"/>
        </w:rPr>
        <w:t xml:space="preserve">) Wykonaj kwantyzację współczynników „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a”</w:t>
      </w:r>
      <w:r w:rsidDel="00000000" w:rsidR="00000000" w:rsidRPr="00000000">
        <w:rPr>
          <w:rtl w:val="0"/>
        </w:rPr>
        <w:t xml:space="preserve"> transmitancji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. Kolejne pary sprzężone zespolonych miejsc zerowych wielomianu o współczynnikach „a” skwantuj na następującej liczbie bitów: 8, 6, 6, 4, 4. Sprawdź dla jakich kombinacji uzyskasz największą kompresję danych (oblicz przepływność bitową kodeka przyjmując 8 bitów dla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  <w:t xml:space="preserve"> oraz 6 bitów dla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tl w:val="0"/>
        </w:rPr>
        <w:t xml:space="preserve">) przy zadowalającej jakości mowy.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4"/>
        </w:numPr>
        <w:shd w:fill="999999" w:val="clear"/>
        <w:tabs>
          <w:tab w:val="left" w:pos="0"/>
        </w:tabs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2. Sygnał pobudzenia (2+0.25 pkt)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Wykonaj następujące eksperymenty z sygnałem pobudzenia. Dekoder zmodyfikuj tak aby: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ignorował decyzję V/UV (dźwięćzna/bezdźwięczna), ustaw pobudzenie zawsze na bezdźwięczne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zachował decyzję V/UV ale w przypadku głoski dźwięcznej obniżył dwukrotnie częstotliwość tonu podstawowego,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zachował decyzję V/UV ale w przypadku głoski dźwięcznej ignorował informację o częstotliwości tonu podstawowego, ustaw go na stałą wartość (np.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80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113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ignorował decyzję V/UV, ustaw pobudzenie na bezdźwięczne lecz zamiast szumu użyj próbek z pliku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coldvox.wav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W koderze z ćwiczenia 1 zastosowano impulsowe pobudzenie dla głosek dźwięcznych. Jest to mało realistyczna sytuacja. Zastosuj pobudzenie tzw. sygnałem „resztkowym”. W tym celu: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Wybierz dźwięczny fragment mowy o stałej amplitudzie i częstotliwości tonu podstawowego.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Oblicz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dla tego fragmentu, następnie przefiltruj go filtrem „odwrotnym” o transmitancji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1/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  <w:t xml:space="preserve"> otrzymasz w ten sposób tzw. sygnał resztkowy. Filtr odwrotny to taki, w którym zamieniono miejscami licznik z mianownikiem, czyli współczynniki ,,a'' i ,,b'' zamieniły się miejscami w transmitancji.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 dekoderze, jako pobudzenie dla wszystkich głosek dźwięcznych wykorzystaj jeden okres sygnału resztkowego. </w:t>
      </w:r>
      <w:r w:rsidDel="00000000" w:rsidR="00000000" w:rsidRPr="00000000">
        <w:rPr>
          <w:b w:val="1"/>
          <w:rtl w:val="0"/>
        </w:rPr>
        <w:t xml:space="preserve">Opcjonalnie</w:t>
      </w:r>
      <w:r w:rsidDel="00000000" w:rsidR="00000000" w:rsidRPr="00000000">
        <w:rPr>
          <w:b w:val="0"/>
          <w:rtl w:val="0"/>
        </w:rPr>
        <w:t xml:space="preserve"> (+0.25 pkt) oblicz średni sygnał resztkowy uśredniając kilka okresów tego sygnału, a następnie użyj go jako pobudzenia okresowego.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4"/>
        </w:numPr>
        <w:shd w:fill="999999" w:val="clear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3. Sygnał resztkowy (1+1 pkt) 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Zmodyfikuj koder i dekoder tak, aby zamiast pobudzenia okresowego wykorzystać sygnał resztkowy (ang. </w:t>
      </w:r>
      <w:r w:rsidDel="00000000" w:rsidR="00000000" w:rsidRPr="00000000">
        <w:rPr>
          <w:i w:val="1"/>
          <w:rtl w:val="0"/>
        </w:rPr>
        <w:t xml:space="preserve">residual</w:t>
      </w:r>
      <w:r w:rsidDel="00000000" w:rsidR="00000000" w:rsidRPr="00000000">
        <w:rPr>
          <w:rtl w:val="0"/>
        </w:rPr>
        <w:t xml:space="preserve">), którego sposób wyznaczania podano w ćwiczeniu 2. Wykonaj kodowanie z pełnym sygnałem resztkowym, tj. dla każdej ramki dźwięcznej oblicz sygnał resztkowy, wykorzystując odwrotność filtru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  <w:t xml:space="preserve"> obliczonego w tej ramce. Nie upraszczaj sygnału do jednego okresu. Porównaj jakość tak wykonanej kompresji dla wszystkich trzech próbek dźwiękowych.</w:t>
      </w:r>
    </w:p>
    <w:p w:rsidR="00000000" w:rsidDel="00000000" w:rsidP="00000000" w:rsidRDefault="00000000" w:rsidRPr="00000000" w14:paraId="00000038">
      <w:pPr>
        <w:ind w:left="72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Opcjonalnie </w:t>
      </w:r>
      <w:r w:rsidDel="00000000" w:rsidR="00000000" w:rsidRPr="00000000">
        <w:rPr>
          <w:b w:val="0"/>
          <w:rtl w:val="0"/>
        </w:rPr>
        <w:t xml:space="preserve">(+1pkt)</w:t>
      </w:r>
      <w:r w:rsidDel="00000000" w:rsidR="00000000" w:rsidRPr="00000000">
        <w:rPr>
          <w:rtl w:val="0"/>
        </w:rPr>
        <w:t xml:space="preserve"> wykonaj uproszczenie sygnału resztkowego według następującej procedury: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oblicz widmo sygnału resztkowego: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w = abs(fft(x))</w:t>
      </w:r>
      <w:r w:rsidDel="00000000" w:rsidR="00000000" w:rsidRPr="00000000">
        <w:rPr>
          <w:rtl w:val="0"/>
        </w:rPr>
        <w:t xml:space="preserve">, gdzie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x</w:t>
      </w:r>
      <w:r w:rsidDel="00000000" w:rsidR="00000000" w:rsidRPr="00000000">
        <w:rPr>
          <w:rtl w:val="0"/>
        </w:rPr>
        <w:t xml:space="preserve"> to ramka sygnału wejściowego o długości 256 próbek przefiltrowana filtrem o transmitancji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/H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uprość (wygładź) widmo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w</w:t>
      </w:r>
      <w:r w:rsidDel="00000000" w:rsidR="00000000" w:rsidRPr="00000000">
        <w:rPr>
          <w:rtl w:val="0"/>
        </w:rPr>
        <w:t xml:space="preserve"> poprzez zastosowanie filtru dolnoprzepustowego na pierwszych 128 współczynnikach widma,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aproksymuj widmo za pomocą wielomianu rzędu od 5 do 10 (sprawdź jaki rząd będzie odpowiedni),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prześlij współczynniki aproksymacji widma z kodera do dekodera i w dekoderze odtwórz sygnał pobudzenia z obwiedni widma metodą odwrotnej dyskretnej transformacji Fouriera (pamiętaj o (a)symetrii widma sygnału rzeczywistego).</w:t>
      </w:r>
    </w:p>
    <w:p w:rsidR="00000000" w:rsidDel="00000000" w:rsidP="00000000" w:rsidRDefault="00000000" w:rsidRPr="00000000" w14:paraId="0000003D">
      <w:pPr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W ten sposób, 256 współczynników widma sygnału rezydualnego zostało zapisanych za pomocą kilku liczb, tracąc przy okazji informację o fazie poszczególnych harmonicznych. Jest to jak najbardziej uzasadnione, ponieważ ilość informacji (w sensie entropii) w sygnale rezydualnym jest znacznie mniejsza niż 256 współczynników, a człowiek nie jest wrażliwy na fazę w sygnale monofonicznym. Podobna operacja jest wykonywana w koderze mowy HVXC standardu MPEG-4.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4"/>
        </w:numPr>
        <w:shd w:fill="999999" w:val="clear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4. Inne algorytmy (0+1.5 pkt)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+0.5 pkt</w:t>
      </w:r>
      <w:r w:rsidDel="00000000" w:rsidR="00000000" w:rsidRPr="00000000">
        <w:rPr>
          <w:rtl w:val="0"/>
        </w:rPr>
        <w:t xml:space="preserve">) Kluczowym algorytmem w koderze LPC-10 jest detekcja głosek dźwięcznych. Błędna detekcja powoduje zawsze znaczne pogorszenie jakości dźwięku. Spróbuj zaprojektować i wykonać lepszy algorytm U/V. W tym celu możesz wykorzystać następujące obserwacje: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głoska dźwięczna ma zazwyczaj wyższą energię niż bezdźwięczna (trudno krzyczeć szeptem ;-)),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częstotliwość tonu podstawowego w sąsiednich ramkach jest podobna (zmienia się w sposób ciągły i powoli),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częstotliwość tonu podstawowego nie zmienia się skokowo z ramki na ramkę (można go śledzić adaptacyjnie),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ton podstawowy jest silnie okresowy więc można spróbować zastosować analizę częstotliwościową (także kepstralną) do jego wyznaczania; dodatkowo zauważ, że głoski dźwięczne posiadają ton podstawowy i jego wyższe harmoniczne.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+0.5 pkt</w:t>
      </w:r>
      <w:r w:rsidDel="00000000" w:rsidR="00000000" w:rsidRPr="00000000">
        <w:rPr>
          <w:rtl w:val="0"/>
        </w:rPr>
        <w:t xml:space="preserve">) Zastąp funkcję Matlaba odwracająca macierz: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inv(R)</w:t>
      </w:r>
      <w:r w:rsidDel="00000000" w:rsidR="00000000" w:rsidRPr="00000000">
        <w:rPr>
          <w:rtl w:val="0"/>
        </w:rPr>
        <w:t xml:space="preserve">  algorytmem Levinsona, opisanym w [TZ2005, rozdz. 20]. Ta funkcja jest wykorzystywana w telefonach komórkowych ze względu na mniejszą złożoność obliczeniową.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Spróbuj przestrajać filtr syntezy częściej niż co 160 próbek. W tym celu należy dokonać interpolacji stanów filtra (zastosowanie współczynników LSP, str. 567 w [TZ2005]).</w:t>
      </w:r>
    </w:p>
    <w:p w:rsidR="00000000" w:rsidDel="00000000" w:rsidP="00000000" w:rsidRDefault="00000000" w:rsidRPr="00000000" w14:paraId="00000046">
      <w:pPr>
        <w:spacing w:after="113" w:before="0" w:lineRule="auto"/>
        <w:jc w:val="both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+0.5 pkt</w:t>
      </w:r>
      <w:r w:rsidDel="00000000" w:rsidR="00000000" w:rsidRPr="00000000">
        <w:rPr>
          <w:rtl w:val="0"/>
        </w:rPr>
        <w:t xml:space="preserve">) Przedstaw filtr syntezy w postaci kratowej, przelicz współczynniki liniowej predykcji „a” na gamma i skwantuj je. Filtr syntezy w postaci kratowej został opisany w rozdz. 20 [TZ2005]. Struktura kratowa jest mniej poddana na kwantyzację, więc nie powinno zachodzić wzbudzanie filtru w dekoderze.</w:t>
      </w:r>
    </w:p>
    <w:sectPr>
      <w:pgSz w:h="16837" w:w="11905"/>
      <w:pgMar w:bottom="850" w:top="709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l-PL"/>
      </w:rPr>
    </w:rPrDefault>
    <w:pPrDefault>
      <w:pPr>
        <w:spacing w:after="11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999999" w:space="1" w:sz="4" w:val="single"/>
        <w:left w:color="999999" w:space="1" w:sz="4" w:val="single"/>
        <w:bottom w:color="999999" w:space="1" w:sz="4" w:val="single"/>
        <w:right w:color="999999" w:space="1" w:sz="4" w:val="single"/>
      </w:pBdr>
      <w:shd w:fill="999999" w:val="clear"/>
      <w:spacing w:after="60" w:before="240" w:lineRule="auto"/>
      <w:ind w:left="0" w:right="0" w:firstLine="0"/>
    </w:pPr>
    <w:rPr>
      <w:rFonts w:ascii="Verdana" w:cs="Verdana" w:eastAsia="Verdana" w:hAnsi="Verdana"/>
      <w:b w:val="1"/>
      <w:color w:val="ffffff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right="0"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shd w:fill="cc6633" w:val="clear"/>
      <w:spacing w:after="60" w:before="120" w:lineRule="auto"/>
      <w:ind w:left="0" w:right="0" w:firstLine="0"/>
    </w:pPr>
    <w:rPr>
      <w:rFonts w:ascii="Verdana" w:cs="Verdana" w:eastAsia="Verdana" w:hAnsi="Verdana"/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0" w:before="0" w:lineRule="auto"/>
      <w:ind w:left="0" w:righ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gif"/><Relationship Id="rId10" Type="http://schemas.openxmlformats.org/officeDocument/2006/relationships/image" Target="media/image8.gif"/><Relationship Id="rId13" Type="http://schemas.openxmlformats.org/officeDocument/2006/relationships/image" Target="media/image2.gif"/><Relationship Id="rId12" Type="http://schemas.openxmlformats.org/officeDocument/2006/relationships/image" Target="media/image4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gif"/><Relationship Id="rId14" Type="http://schemas.openxmlformats.org/officeDocument/2006/relationships/image" Target="media/image5.gif"/><Relationship Id="rId5" Type="http://schemas.openxmlformats.org/officeDocument/2006/relationships/styles" Target="styles.xml"/><Relationship Id="rId6" Type="http://schemas.openxmlformats.org/officeDocument/2006/relationships/image" Target="media/image6.gif"/><Relationship Id="rId7" Type="http://schemas.openxmlformats.org/officeDocument/2006/relationships/image" Target="media/image1.gif"/><Relationship Id="rId8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