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E8648" w14:textId="51361E45" w:rsidR="00AF4655" w:rsidRPr="00AF4655" w:rsidRDefault="00AF4655">
      <w:pPr>
        <w:rPr>
          <w:b/>
          <w:bCs/>
        </w:rPr>
      </w:pPr>
      <w:r w:rsidRPr="00AF4655">
        <w:rPr>
          <w:b/>
          <w:bCs/>
        </w:rPr>
        <w:t xml:space="preserve"> </w:t>
      </w:r>
      <w:r w:rsidRPr="00AF4655">
        <w:rPr>
          <w:b/>
          <w:bCs/>
          <w:highlight w:val="yellow"/>
        </w:rPr>
        <w:t>Problématiques générales</w:t>
      </w:r>
    </w:p>
    <w:p w14:paraId="3DD9F70D" w14:textId="5DE13C3C" w:rsidR="00AF4655" w:rsidRPr="00AF4655" w:rsidRDefault="00AF4655">
      <w:pPr>
        <w:rPr>
          <w:b/>
          <w:bCs/>
        </w:rPr>
      </w:pPr>
      <w:r w:rsidRPr="00AF4655">
        <w:rPr>
          <w:b/>
          <w:bCs/>
        </w:rPr>
        <w:t>Comment Action peut-elle maintenir son avantage concurrentiel face à une concurrence accrue et à la montée du e-commerce ?</w:t>
      </w:r>
    </w:p>
    <w:p w14:paraId="6A65F997" w14:textId="5767B6A8" w:rsidR="00AF4655" w:rsidRDefault="00AF4655">
      <w:pPr>
        <w:rPr>
          <w:b/>
          <w:bCs/>
        </w:rPr>
      </w:pPr>
      <w:r w:rsidRPr="00AF4655">
        <w:rPr>
          <w:b/>
          <w:bCs/>
        </w:rPr>
        <w:t>Le modèle économique ultra discount d’Action est-il durable face à l’augmentation des coûts logistiques et aux tensions géopolitiques ?</w:t>
      </w:r>
    </w:p>
    <w:p w14:paraId="154AC3BD" w14:textId="35F0920C" w:rsidR="00AF4655" w:rsidRDefault="00AF4655">
      <w:pPr>
        <w:rPr>
          <w:b/>
          <w:bCs/>
        </w:rPr>
      </w:pPr>
      <w:r w:rsidRPr="00AF4655">
        <w:rPr>
          <w:b/>
          <w:bCs/>
        </w:rPr>
        <w:t>Comment Action peut-elle concilier prix bas permanents et hausse des coûts d’approvisionnement ?</w:t>
      </w:r>
    </w:p>
    <w:p w14:paraId="010D76D0" w14:textId="77777777" w:rsidR="00AF4655" w:rsidRDefault="00AF4655">
      <w:pPr>
        <w:rPr>
          <w:b/>
          <w:bCs/>
        </w:rPr>
      </w:pPr>
    </w:p>
    <w:p w14:paraId="4BF5CCBA" w14:textId="3051EFF8" w:rsidR="00AF4655" w:rsidRDefault="00AF4655">
      <w:r w:rsidRPr="00AF4655">
        <w:rPr>
          <w:highlight w:val="yellow"/>
        </w:rPr>
        <w:t>Problématiques orientées CLIENTS &amp; IMAGE</w:t>
      </w:r>
    </w:p>
    <w:p w14:paraId="7E0EEC10" w14:textId="49F0010C" w:rsidR="00AF4655" w:rsidRDefault="00AF4655">
      <w:pPr>
        <w:rPr>
          <w:b/>
          <w:bCs/>
        </w:rPr>
      </w:pPr>
      <w:r w:rsidRPr="00AF4655">
        <w:rPr>
          <w:b/>
          <w:bCs/>
        </w:rPr>
        <w:t>L’image de “produits jetables” peut-elle menacer la croissance d’Action à long terme ?</w:t>
      </w:r>
    </w:p>
    <w:p w14:paraId="1B26F6F5" w14:textId="63E3B247" w:rsidR="00AF4655" w:rsidRDefault="00AF4655">
      <w:r w:rsidRPr="00AF4655">
        <w:t>Comment Action peut-elle améliorer son image de marque tout en conservant son positionnement discount ?</w:t>
      </w:r>
    </w:p>
    <w:p w14:paraId="13E6725A" w14:textId="77777777" w:rsidR="00AF4655" w:rsidRDefault="00AF4655"/>
    <w:p w14:paraId="2AC9EDE0" w14:textId="38F3F010" w:rsidR="00AF4655" w:rsidRDefault="00AF4655">
      <w:r w:rsidRPr="00AF4655">
        <w:rPr>
          <w:highlight w:val="yellow"/>
        </w:rPr>
        <w:t>Problématiques orientées DIGITAL &amp; E-COMMERCE</w:t>
      </w:r>
    </w:p>
    <w:p w14:paraId="13C6BF93" w14:textId="1C0ED6DE" w:rsidR="00AF4655" w:rsidRDefault="00AF4655">
      <w:pPr>
        <w:rPr>
          <w:b/>
          <w:bCs/>
        </w:rPr>
      </w:pPr>
      <w:r w:rsidRPr="00AF4655">
        <w:rPr>
          <w:b/>
          <w:bCs/>
        </w:rPr>
        <w:t>Comment Action peut-elle répondre à la montée du e-commerce sans remettre en cause son modèle de coûts bas ?</w:t>
      </w:r>
    </w:p>
    <w:p w14:paraId="5538D4DC" w14:textId="401C19E7" w:rsidR="00AF4655" w:rsidRDefault="00AF4655">
      <w:r>
        <w:t>L’a</w:t>
      </w:r>
      <w:r w:rsidRPr="00AF4655">
        <w:t>bsence de vente en ligne constitue-t-elle un frein à la compétitivité d’Action face à la digitalisation du commerce ?</w:t>
      </w:r>
    </w:p>
    <w:p w14:paraId="69AE8354" w14:textId="77777777" w:rsidR="00AD0AE5" w:rsidRPr="00AD0AE5" w:rsidRDefault="00AD0AE5" w:rsidP="00AD0AE5">
      <w:pPr>
        <w:rPr>
          <w:b/>
          <w:bCs/>
        </w:rPr>
      </w:pPr>
      <w:r w:rsidRPr="00AD0AE5">
        <w:rPr>
          <w:rFonts w:ascii="Segoe UI Emoji" w:hAnsi="Segoe UI Emoji" w:cs="Segoe UI Emoji"/>
          <w:b/>
          <w:bCs/>
        </w:rPr>
        <w:t>🌍</w:t>
      </w:r>
      <w:r w:rsidRPr="00AD0AE5">
        <w:rPr>
          <w:b/>
          <w:bCs/>
        </w:rPr>
        <w:t xml:space="preserve"> Problématiques orientées RISQUES EXTERNES</w:t>
      </w:r>
    </w:p>
    <w:p w14:paraId="66F127CC" w14:textId="77777777" w:rsidR="00AD0AE5" w:rsidRPr="00AD0AE5" w:rsidRDefault="00AD0AE5" w:rsidP="00AD0AE5">
      <w:r w:rsidRPr="00AD0AE5">
        <w:t>1️</w:t>
      </w:r>
      <w:r w:rsidRPr="00AD0AE5">
        <w:rPr>
          <w:rFonts w:ascii="Segoe UI Symbol" w:hAnsi="Segoe UI Symbol" w:cs="Segoe UI Symbol"/>
        </w:rPr>
        <w:t>⃣</w:t>
      </w:r>
      <w:r w:rsidRPr="00AD0AE5">
        <w:t>1️</w:t>
      </w:r>
      <w:r w:rsidRPr="00AD0AE5">
        <w:rPr>
          <w:rFonts w:ascii="Segoe UI Symbol" w:hAnsi="Segoe UI Symbol" w:cs="Segoe UI Symbol"/>
        </w:rPr>
        <w:t>⃣</w:t>
      </w:r>
      <w:r w:rsidRPr="00AD0AE5">
        <w:t xml:space="preserve"> </w:t>
      </w:r>
      <w:r w:rsidRPr="00AD0AE5">
        <w:rPr>
          <w:b/>
          <w:bCs/>
        </w:rPr>
        <w:t>Comment Action peut-elle sécuriser sa chaîne d’approvisionnement face aux risques géopolitiques internationaux ?</w:t>
      </w:r>
    </w:p>
    <w:p w14:paraId="4C90A7BB" w14:textId="77777777" w:rsidR="00AD0AE5" w:rsidRPr="00AD0AE5" w:rsidRDefault="00AD0AE5" w:rsidP="00AD0AE5">
      <w:r w:rsidRPr="00AD0AE5">
        <w:t>1️</w:t>
      </w:r>
      <w:r w:rsidRPr="00AD0AE5">
        <w:rPr>
          <w:rFonts w:ascii="Segoe UI Symbol" w:hAnsi="Segoe UI Symbol" w:cs="Segoe UI Symbol"/>
        </w:rPr>
        <w:t>⃣</w:t>
      </w:r>
      <w:r w:rsidRPr="00AD0AE5">
        <w:t>2️</w:t>
      </w:r>
      <w:r w:rsidRPr="00AD0AE5">
        <w:rPr>
          <w:rFonts w:ascii="Segoe UI Symbol" w:hAnsi="Segoe UI Symbol" w:cs="Segoe UI Symbol"/>
        </w:rPr>
        <w:t>⃣</w:t>
      </w:r>
      <w:r w:rsidRPr="00AD0AE5">
        <w:t xml:space="preserve"> </w:t>
      </w:r>
      <w:r w:rsidRPr="00AD0AE5">
        <w:rPr>
          <w:b/>
          <w:bCs/>
        </w:rPr>
        <w:t>L’augmentation des coûts logistiques menace-t-elle la rentabilité du modèle discount d’Action ?</w:t>
      </w:r>
    </w:p>
    <w:p w14:paraId="647F9CFA" w14:textId="77777777" w:rsidR="00AD0AE5" w:rsidRPr="00AD0AE5" w:rsidRDefault="00AD0AE5" w:rsidP="00AD0AE5">
      <w:r w:rsidRPr="00AD0AE5">
        <w:pict w14:anchorId="40B13797">
          <v:rect id="_x0000_i1031" style="width:0;height:1.5pt" o:hralign="center" o:hrstd="t" o:hr="t" fillcolor="#a0a0a0" stroked="f"/>
        </w:pict>
      </w:r>
    </w:p>
    <w:p w14:paraId="0EB6202E" w14:textId="77777777" w:rsidR="00AD0AE5" w:rsidRPr="00AD0AE5" w:rsidRDefault="00AD0AE5" w:rsidP="00AD0AE5">
      <w:pPr>
        <w:rPr>
          <w:b/>
          <w:bCs/>
        </w:rPr>
      </w:pPr>
      <w:r w:rsidRPr="00AD0AE5">
        <w:rPr>
          <w:rFonts w:ascii="Segoe UI Emoji" w:hAnsi="Segoe UI Emoji" w:cs="Segoe UI Emoji"/>
          <w:b/>
          <w:bCs/>
        </w:rPr>
        <w:t>🏆</w:t>
      </w:r>
      <w:r w:rsidRPr="00AD0AE5">
        <w:rPr>
          <w:b/>
          <w:bCs/>
        </w:rPr>
        <w:t xml:space="preserve"> Problématiques plus originales (pour se démarquer à l’oral)</w:t>
      </w:r>
    </w:p>
    <w:p w14:paraId="7BFD33C3" w14:textId="77777777" w:rsidR="00AD0AE5" w:rsidRPr="00AD0AE5" w:rsidRDefault="00AD0AE5" w:rsidP="00AD0AE5">
      <w:r w:rsidRPr="00AD0AE5">
        <w:t>1️</w:t>
      </w:r>
      <w:r w:rsidRPr="00AD0AE5">
        <w:rPr>
          <w:rFonts w:ascii="Segoe UI Symbol" w:hAnsi="Segoe UI Symbol" w:cs="Segoe UI Symbol"/>
        </w:rPr>
        <w:t>⃣</w:t>
      </w:r>
      <w:r w:rsidRPr="00AD0AE5">
        <w:t>3️</w:t>
      </w:r>
      <w:r w:rsidRPr="00AD0AE5">
        <w:rPr>
          <w:rFonts w:ascii="Segoe UI Symbol" w:hAnsi="Segoe UI Symbol" w:cs="Segoe UI Symbol"/>
        </w:rPr>
        <w:t>⃣</w:t>
      </w:r>
      <w:r w:rsidRPr="00AD0AE5">
        <w:t xml:space="preserve"> </w:t>
      </w:r>
      <w:r w:rsidRPr="00AD0AE5">
        <w:rPr>
          <w:b/>
          <w:bCs/>
        </w:rPr>
        <w:t>Le succès d’Action repose-t-il davantage sur sa stratégie prix ou sur son efficacité organisationnelle ?</w:t>
      </w:r>
    </w:p>
    <w:p w14:paraId="3BB7C2BD" w14:textId="77777777" w:rsidR="00AD0AE5" w:rsidRPr="00AD0AE5" w:rsidRDefault="00AD0AE5" w:rsidP="00AD0AE5">
      <w:r w:rsidRPr="00AD0AE5">
        <w:t>1️</w:t>
      </w:r>
      <w:r w:rsidRPr="00AD0AE5">
        <w:rPr>
          <w:rFonts w:ascii="Segoe UI Symbol" w:hAnsi="Segoe UI Symbol" w:cs="Segoe UI Symbol"/>
        </w:rPr>
        <w:t>⃣</w:t>
      </w:r>
      <w:r w:rsidRPr="00AD0AE5">
        <w:t>4️</w:t>
      </w:r>
      <w:r w:rsidRPr="00AD0AE5">
        <w:rPr>
          <w:rFonts w:ascii="Segoe UI Symbol" w:hAnsi="Segoe UI Symbol" w:cs="Segoe UI Symbol"/>
        </w:rPr>
        <w:t>⃣</w:t>
      </w:r>
      <w:r w:rsidRPr="00AD0AE5">
        <w:t xml:space="preserve"> </w:t>
      </w:r>
      <w:r w:rsidRPr="00AD0AE5">
        <w:rPr>
          <w:b/>
          <w:bCs/>
        </w:rPr>
        <w:t>Le modèle d’Action est-il résilient face aux mutations économiques et technologiques actuelles ?</w:t>
      </w:r>
    </w:p>
    <w:p w14:paraId="13B6B317" w14:textId="77777777" w:rsidR="00AD0AE5" w:rsidRPr="00AD0AE5" w:rsidRDefault="00AD0AE5" w:rsidP="00AD0AE5">
      <w:r w:rsidRPr="00AD0AE5">
        <w:t>1️</w:t>
      </w:r>
      <w:r w:rsidRPr="00AD0AE5">
        <w:rPr>
          <w:rFonts w:ascii="Segoe UI Symbol" w:hAnsi="Segoe UI Symbol" w:cs="Segoe UI Symbol"/>
        </w:rPr>
        <w:t>⃣</w:t>
      </w:r>
      <w:r w:rsidRPr="00AD0AE5">
        <w:t>5️</w:t>
      </w:r>
      <w:r w:rsidRPr="00AD0AE5">
        <w:rPr>
          <w:rFonts w:ascii="Segoe UI Symbol" w:hAnsi="Segoe UI Symbol" w:cs="Segoe UI Symbol"/>
        </w:rPr>
        <w:t>⃣</w:t>
      </w:r>
      <w:r w:rsidRPr="00AD0AE5">
        <w:t xml:space="preserve"> </w:t>
      </w:r>
      <w:r w:rsidRPr="00AD0AE5">
        <w:rPr>
          <w:b/>
          <w:bCs/>
        </w:rPr>
        <w:t>Comment Action peut-elle transformer ses menaces (hausse des coûts, image négative, retard digital) en opportunités stratégiques ?</w:t>
      </w:r>
    </w:p>
    <w:p w14:paraId="2254608E" w14:textId="77777777" w:rsidR="00AD0AE5" w:rsidRDefault="00AD0AE5"/>
    <w:sectPr w:rsidR="00AD0A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EF"/>
    <w:rsid w:val="002D0D90"/>
    <w:rsid w:val="00327BEF"/>
    <w:rsid w:val="00AD0AE5"/>
    <w:rsid w:val="00AF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9CAAA"/>
  <w15:chartTrackingRefBased/>
  <w15:docId w15:val="{565CD97A-7A6F-4112-A32B-E42511BA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7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7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7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7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7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7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7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7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7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7B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7B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7B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7B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7B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7B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7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7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7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7B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7B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7B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7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7B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7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4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Sud Provence-Alpes-Côte d'Azur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MONLEON Liko</dc:creator>
  <cp:keywords/>
  <dc:description/>
  <cp:lastModifiedBy>MONLEON Liko</cp:lastModifiedBy>
  <cp:revision>2</cp:revision>
  <dcterms:created xsi:type="dcterms:W3CDTF">2026-03-03T12:21:00Z</dcterms:created>
  <dcterms:modified xsi:type="dcterms:W3CDTF">2026-03-03T13:47:00Z</dcterms:modified>
</cp:coreProperties>
</file>