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AA9E9A" w14:textId="6CE8BCEC" w:rsidR="00AD6F06" w:rsidRPr="006A5F9E" w:rsidRDefault="00AD6F06" w:rsidP="00076F78">
      <w:pPr>
        <w:spacing w:line="480" w:lineRule="auto"/>
        <w:ind w:firstLine="720"/>
        <w:rPr>
          <w:rFonts w:ascii="Times New Roman" w:hAnsi="Times New Roman" w:cs="Times New Roman"/>
        </w:rPr>
      </w:pPr>
      <w:r w:rsidRPr="006A5F9E">
        <w:rPr>
          <w:rFonts w:ascii="Times New Roman" w:hAnsi="Times New Roman" w:cs="Times New Roman"/>
        </w:rPr>
        <w:t>Thomas Jefferson characterized the effect of the 1</w:t>
      </w:r>
      <w:r w:rsidRPr="006A5F9E">
        <w:rPr>
          <w:rFonts w:ascii="Times New Roman" w:hAnsi="Times New Roman" w:cs="Times New Roman"/>
          <w:vertAlign w:val="superscript"/>
        </w:rPr>
        <w:t>st</w:t>
      </w:r>
      <w:r w:rsidRPr="006A5F9E">
        <w:rPr>
          <w:rFonts w:ascii="Times New Roman" w:hAnsi="Times New Roman" w:cs="Times New Roman"/>
        </w:rPr>
        <w:t xml:space="preserve"> Amendment’s Religion Clauses as erecting a “wall of separation</w:t>
      </w:r>
      <w:r w:rsidR="0052776A" w:rsidRPr="006A5F9E">
        <w:rPr>
          <w:rFonts w:ascii="Times New Roman" w:hAnsi="Times New Roman" w:cs="Times New Roman"/>
        </w:rPr>
        <w:t>”</w:t>
      </w:r>
      <w:r w:rsidRPr="006A5F9E">
        <w:rPr>
          <w:rFonts w:ascii="Times New Roman" w:hAnsi="Times New Roman" w:cs="Times New Roman"/>
        </w:rPr>
        <w:t xml:space="preserve"> between church and state. Using </w:t>
      </w:r>
      <w:r w:rsidR="0052776A" w:rsidRPr="006A5F9E">
        <w:rPr>
          <w:rFonts w:ascii="Times New Roman" w:hAnsi="Times New Roman" w:cs="Times New Roman"/>
        </w:rPr>
        <w:t xml:space="preserve">the interpretive framework of </w:t>
      </w:r>
      <w:r w:rsidR="0052776A" w:rsidRPr="006A5F9E">
        <w:rPr>
          <w:rFonts w:ascii="Times New Roman" w:hAnsi="Times New Roman" w:cs="Times New Roman"/>
          <w:i/>
          <w:iCs/>
        </w:rPr>
        <w:t xml:space="preserve">constitutional fidelity </w:t>
      </w:r>
      <w:r w:rsidR="0052776A" w:rsidRPr="006A5F9E">
        <w:rPr>
          <w:rFonts w:ascii="Times New Roman" w:hAnsi="Times New Roman" w:cs="Times New Roman"/>
        </w:rPr>
        <w:t xml:space="preserve">to understand and apply the Constitution, </w:t>
      </w:r>
      <w:r w:rsidR="00A35527" w:rsidRPr="006A5F9E">
        <w:rPr>
          <w:rFonts w:ascii="Times New Roman" w:hAnsi="Times New Roman" w:cs="Times New Roman"/>
        </w:rPr>
        <w:t>one will find</w:t>
      </w:r>
      <w:r w:rsidR="0052776A" w:rsidRPr="006A5F9E">
        <w:rPr>
          <w:rFonts w:ascii="Times New Roman" w:hAnsi="Times New Roman" w:cs="Times New Roman"/>
        </w:rPr>
        <w:t xml:space="preserve"> this metaphor to be inaccurate in describing the meaning of the Establishment Clause and ineffectual in guiding the Court’s jurisprudence in this area. </w:t>
      </w:r>
      <w:r w:rsidR="00154F21" w:rsidRPr="006A5F9E">
        <w:rPr>
          <w:rFonts w:ascii="Times New Roman" w:hAnsi="Times New Roman" w:cs="Times New Roman"/>
        </w:rPr>
        <w:t>A</w:t>
      </w:r>
      <w:r w:rsidR="0052776A" w:rsidRPr="006A5F9E">
        <w:rPr>
          <w:rFonts w:ascii="Times New Roman" w:hAnsi="Times New Roman" w:cs="Times New Roman"/>
        </w:rPr>
        <w:t xml:space="preserve">n alternative </w:t>
      </w:r>
      <w:r w:rsidR="00154F21" w:rsidRPr="006A5F9E">
        <w:rPr>
          <w:rFonts w:ascii="Times New Roman" w:hAnsi="Times New Roman" w:cs="Times New Roman"/>
        </w:rPr>
        <w:t>theory</w:t>
      </w:r>
      <w:r w:rsidR="004648F1" w:rsidRPr="006A5F9E">
        <w:rPr>
          <w:rFonts w:ascii="Times New Roman" w:hAnsi="Times New Roman" w:cs="Times New Roman"/>
        </w:rPr>
        <w:t xml:space="preserve"> </w:t>
      </w:r>
      <w:r w:rsidR="00154F21" w:rsidRPr="006A5F9E">
        <w:rPr>
          <w:rFonts w:ascii="Times New Roman" w:hAnsi="Times New Roman" w:cs="Times New Roman"/>
        </w:rPr>
        <w:t>of</w:t>
      </w:r>
      <w:r w:rsidR="004648F1" w:rsidRPr="006A5F9E">
        <w:rPr>
          <w:rFonts w:ascii="Times New Roman" w:hAnsi="Times New Roman" w:cs="Times New Roman"/>
        </w:rPr>
        <w:t xml:space="preserve"> </w:t>
      </w:r>
      <w:r w:rsidR="0052776A" w:rsidRPr="006A5F9E">
        <w:rPr>
          <w:rFonts w:ascii="Times New Roman" w:hAnsi="Times New Roman" w:cs="Times New Roman"/>
        </w:rPr>
        <w:t>this clause’s</w:t>
      </w:r>
      <w:r w:rsidR="004648F1" w:rsidRPr="006A5F9E">
        <w:rPr>
          <w:rFonts w:ascii="Times New Roman" w:hAnsi="Times New Roman" w:cs="Times New Roman"/>
        </w:rPr>
        <w:t xml:space="preserve"> original meaning</w:t>
      </w:r>
      <w:r w:rsidR="0052776A" w:rsidRPr="006A5F9E">
        <w:rPr>
          <w:rFonts w:ascii="Times New Roman" w:hAnsi="Times New Roman" w:cs="Times New Roman"/>
        </w:rPr>
        <w:t xml:space="preserve"> must </w:t>
      </w:r>
      <w:r w:rsidR="004648F1" w:rsidRPr="006A5F9E">
        <w:rPr>
          <w:rFonts w:ascii="Times New Roman" w:hAnsi="Times New Roman" w:cs="Times New Roman"/>
        </w:rPr>
        <w:t xml:space="preserve">precede </w:t>
      </w:r>
      <w:r w:rsidR="00154F21" w:rsidRPr="006A5F9E">
        <w:rPr>
          <w:rFonts w:ascii="Times New Roman" w:hAnsi="Times New Roman" w:cs="Times New Roman"/>
        </w:rPr>
        <w:t>the</w:t>
      </w:r>
      <w:r w:rsidR="004648F1" w:rsidRPr="006A5F9E">
        <w:rPr>
          <w:rFonts w:ascii="Times New Roman" w:hAnsi="Times New Roman" w:cs="Times New Roman"/>
        </w:rPr>
        <w:t xml:space="preserve"> critique of Jefferson’s metaphor.</w:t>
      </w:r>
      <w:r w:rsidR="00154F21" w:rsidRPr="006A5F9E">
        <w:rPr>
          <w:rFonts w:ascii="Times New Roman" w:hAnsi="Times New Roman" w:cs="Times New Roman"/>
        </w:rPr>
        <w:t xml:space="preserve"> Combined analysis of the plain text of the Constitution, the document’s broader structure, and the historical context surrounding its drafting must be the basis for such meaning under the framework of </w:t>
      </w:r>
      <w:r w:rsidR="00154F21" w:rsidRPr="00DD73F0">
        <w:rPr>
          <w:rFonts w:ascii="Times New Roman" w:hAnsi="Times New Roman" w:cs="Times New Roman"/>
          <w:i/>
          <w:iCs/>
        </w:rPr>
        <w:t>constitutional fidelity</w:t>
      </w:r>
      <w:r w:rsidR="00154F21" w:rsidRPr="006A5F9E">
        <w:rPr>
          <w:rFonts w:ascii="Times New Roman" w:hAnsi="Times New Roman" w:cs="Times New Roman"/>
        </w:rPr>
        <w:t xml:space="preserve">. </w:t>
      </w:r>
      <w:r w:rsidR="0052776A" w:rsidRPr="006A5F9E">
        <w:rPr>
          <w:rFonts w:ascii="Times New Roman" w:hAnsi="Times New Roman" w:cs="Times New Roman"/>
        </w:rPr>
        <w:t>Analysis of the Court’s rulings on Establishment Clause cases will further show the “wall of separation” to be inappropriate, with the relationship between church and state be</w:t>
      </w:r>
      <w:r w:rsidR="00A35527" w:rsidRPr="006A5F9E">
        <w:rPr>
          <w:rFonts w:ascii="Times New Roman" w:hAnsi="Times New Roman" w:cs="Times New Roman"/>
        </w:rPr>
        <w:t>ing less strict and absolute.</w:t>
      </w:r>
    </w:p>
    <w:p w14:paraId="6CB781A7" w14:textId="43C82E4D" w:rsidR="00F319DA" w:rsidRPr="006A5F9E" w:rsidRDefault="00BE5228" w:rsidP="00710377">
      <w:pPr>
        <w:spacing w:line="480" w:lineRule="auto"/>
        <w:ind w:firstLine="720"/>
        <w:rPr>
          <w:rFonts w:ascii="Times New Roman" w:hAnsi="Times New Roman" w:cs="Times New Roman"/>
          <w:lang w:bidi="en-US"/>
        </w:rPr>
      </w:pPr>
      <w:r w:rsidRPr="006A5F9E">
        <w:rPr>
          <w:rFonts w:ascii="Times New Roman" w:hAnsi="Times New Roman" w:cs="Times New Roman"/>
        </w:rPr>
        <w:t xml:space="preserve">The </w:t>
      </w:r>
      <w:r w:rsidR="00A35527" w:rsidRPr="006A5F9E">
        <w:rPr>
          <w:rFonts w:ascii="Times New Roman" w:hAnsi="Times New Roman" w:cs="Times New Roman"/>
        </w:rPr>
        <w:t>Religion Clauses of the 1</w:t>
      </w:r>
      <w:r w:rsidR="00A35527" w:rsidRPr="006A5F9E">
        <w:rPr>
          <w:rFonts w:ascii="Times New Roman" w:hAnsi="Times New Roman" w:cs="Times New Roman"/>
          <w:vertAlign w:val="superscript"/>
        </w:rPr>
        <w:t>st</w:t>
      </w:r>
      <w:r w:rsidR="00A35527" w:rsidRPr="006A5F9E">
        <w:rPr>
          <w:rFonts w:ascii="Times New Roman" w:hAnsi="Times New Roman" w:cs="Times New Roman"/>
        </w:rPr>
        <w:t xml:space="preserve"> Amendment </w:t>
      </w:r>
      <w:r w:rsidRPr="006A5F9E">
        <w:rPr>
          <w:rFonts w:ascii="Times New Roman" w:hAnsi="Times New Roman" w:cs="Times New Roman"/>
        </w:rPr>
        <w:t>read, “</w:t>
      </w:r>
      <w:r w:rsidRPr="006A5F9E">
        <w:rPr>
          <w:rFonts w:ascii="Times New Roman" w:hAnsi="Times New Roman" w:cs="Times New Roman"/>
          <w:lang w:bidi="en-US"/>
        </w:rPr>
        <w:t>Congress shall make no law respecting an establishment of religion, or prohibiting the free exercise thereof.”</w:t>
      </w:r>
      <w:r w:rsidRPr="006A5F9E">
        <w:rPr>
          <w:rStyle w:val="FootnoteReference"/>
          <w:rFonts w:ascii="Times New Roman" w:hAnsi="Times New Roman" w:cs="Times New Roman"/>
          <w:lang w:bidi="en-US"/>
        </w:rPr>
        <w:footnoteReference w:id="1"/>
      </w:r>
      <w:r w:rsidRPr="006A5F9E">
        <w:rPr>
          <w:rFonts w:ascii="Times New Roman" w:hAnsi="Times New Roman" w:cs="Times New Roman"/>
          <w:lang w:bidi="en-US"/>
        </w:rPr>
        <w:t xml:space="preserve"> </w:t>
      </w:r>
      <w:r w:rsidR="00F319DA" w:rsidRPr="006A5F9E">
        <w:rPr>
          <w:rFonts w:ascii="Times New Roman" w:hAnsi="Times New Roman" w:cs="Times New Roman"/>
          <w:lang w:bidi="en-US"/>
        </w:rPr>
        <w:t xml:space="preserve">The first operative clause places some limit on Congress’ ability to pass legislation related to religious organizations, but the nature and extent of the limit aren’t obvious. </w:t>
      </w:r>
      <w:r w:rsidR="00616981" w:rsidRPr="006A5F9E">
        <w:rPr>
          <w:rFonts w:ascii="Times New Roman" w:hAnsi="Times New Roman" w:cs="Times New Roman"/>
          <w:lang w:bidi="en-US"/>
        </w:rPr>
        <w:t xml:space="preserve">Differing interpretations of the words “respecting” and “establishment” produce alternative conceptions of the clause’s meaning. The language is at best opaque. To echo Justice Burger’s description of the </w:t>
      </w:r>
      <w:r w:rsidR="001D3CE4" w:rsidRPr="006A5F9E">
        <w:rPr>
          <w:rFonts w:ascii="Times New Roman" w:hAnsi="Times New Roman" w:cs="Times New Roman"/>
          <w:lang w:bidi="en-US"/>
        </w:rPr>
        <w:t xml:space="preserve">central </w:t>
      </w:r>
      <w:r w:rsidR="00616981" w:rsidRPr="006A5F9E">
        <w:rPr>
          <w:rFonts w:ascii="Times New Roman" w:hAnsi="Times New Roman" w:cs="Times New Roman"/>
          <w:lang w:bidi="en-US"/>
        </w:rPr>
        <w:t xml:space="preserve">conundrum, the </w:t>
      </w:r>
      <w:r w:rsidR="001D3CE4" w:rsidRPr="006A5F9E">
        <w:rPr>
          <w:rFonts w:ascii="Times New Roman" w:hAnsi="Times New Roman" w:cs="Times New Roman"/>
          <w:lang w:bidi="en-US"/>
        </w:rPr>
        <w:t xml:space="preserve">amendment leaves unclear how to handle laws that near but fall short of establishment, cleverly obscure their intention of establishment, or make only incremental progress towards this goal. </w:t>
      </w:r>
      <w:r w:rsidR="001D3CE4" w:rsidRPr="006A5F9E">
        <w:rPr>
          <w:rStyle w:val="FootnoteReference"/>
          <w:rFonts w:ascii="Times New Roman" w:hAnsi="Times New Roman" w:cs="Times New Roman"/>
          <w:lang w:bidi="en-US"/>
        </w:rPr>
        <w:footnoteReference w:id="2"/>
      </w:r>
    </w:p>
    <w:p w14:paraId="292B9A4E" w14:textId="09D97890" w:rsidR="00E03AB6" w:rsidRPr="006A5F9E" w:rsidRDefault="001D3CE4" w:rsidP="00710377">
      <w:pPr>
        <w:spacing w:line="480" w:lineRule="auto"/>
        <w:rPr>
          <w:rFonts w:ascii="Times New Roman" w:hAnsi="Times New Roman" w:cs="Times New Roman"/>
        </w:rPr>
      </w:pPr>
      <w:r w:rsidRPr="006A5F9E">
        <w:rPr>
          <w:rFonts w:ascii="Times New Roman" w:hAnsi="Times New Roman" w:cs="Times New Roman"/>
        </w:rPr>
        <w:tab/>
        <w:t>Elsewhere in the Constitution</w:t>
      </w:r>
      <w:r w:rsidR="00A35527" w:rsidRPr="006A5F9E">
        <w:rPr>
          <w:rFonts w:ascii="Times New Roman" w:hAnsi="Times New Roman" w:cs="Times New Roman"/>
        </w:rPr>
        <w:t xml:space="preserve"> </w:t>
      </w:r>
      <w:r w:rsidRPr="006A5F9E">
        <w:rPr>
          <w:rFonts w:ascii="Times New Roman" w:hAnsi="Times New Roman" w:cs="Times New Roman"/>
        </w:rPr>
        <w:t xml:space="preserve">the Framers </w:t>
      </w:r>
      <w:r w:rsidR="004D3BA2" w:rsidRPr="006A5F9E">
        <w:rPr>
          <w:rFonts w:ascii="Times New Roman" w:hAnsi="Times New Roman" w:cs="Times New Roman"/>
        </w:rPr>
        <w:t xml:space="preserve">were more detailed in expressing individual rights and the limits on governmental power, so the vagueness here seems intentional and instructive. </w:t>
      </w:r>
      <w:r w:rsidR="00FD568D" w:rsidRPr="006A5F9E">
        <w:rPr>
          <w:rFonts w:ascii="Times New Roman" w:hAnsi="Times New Roman" w:cs="Times New Roman"/>
        </w:rPr>
        <w:t xml:space="preserve">Strong, polarizing debate over the exact nature of the relationship between church </w:t>
      </w:r>
      <w:r w:rsidR="00FD568D" w:rsidRPr="006A5F9E">
        <w:rPr>
          <w:rFonts w:ascii="Times New Roman" w:hAnsi="Times New Roman" w:cs="Times New Roman"/>
        </w:rPr>
        <w:lastRenderedPageBreak/>
        <w:t>and state characterized American politics in the period around and following the Constitution’s drafting.</w:t>
      </w:r>
      <w:r w:rsidR="00FD568D" w:rsidRPr="006A5F9E">
        <w:rPr>
          <w:rStyle w:val="FootnoteReference"/>
          <w:rFonts w:ascii="Times New Roman" w:hAnsi="Times New Roman" w:cs="Times New Roman"/>
        </w:rPr>
        <w:footnoteReference w:id="3"/>
      </w:r>
      <w:r w:rsidR="00DE4581" w:rsidRPr="006A5F9E">
        <w:rPr>
          <w:rFonts w:ascii="Times New Roman" w:hAnsi="Times New Roman" w:cs="Times New Roman"/>
        </w:rPr>
        <w:t xml:space="preserve"> In the absence of solid shared belief on this front, the Framers added layers of abstraction and generality to reach language that enough people found agreeable for inclusion.</w:t>
      </w:r>
      <w:r w:rsidR="00FD55A7" w:rsidRPr="006A5F9E">
        <w:rPr>
          <w:rFonts w:ascii="Times New Roman" w:hAnsi="Times New Roman" w:cs="Times New Roman"/>
        </w:rPr>
        <w:t xml:space="preserve"> </w:t>
      </w:r>
      <w:r w:rsidR="00F83D68" w:rsidRPr="006A5F9E">
        <w:rPr>
          <w:rFonts w:ascii="Times New Roman" w:hAnsi="Times New Roman" w:cs="Times New Roman"/>
        </w:rPr>
        <w:t>Thus, the text of the 1</w:t>
      </w:r>
      <w:r w:rsidR="00F83D68" w:rsidRPr="006A5F9E">
        <w:rPr>
          <w:rFonts w:ascii="Times New Roman" w:hAnsi="Times New Roman" w:cs="Times New Roman"/>
          <w:vertAlign w:val="superscript"/>
        </w:rPr>
        <w:t>st</w:t>
      </w:r>
      <w:r w:rsidR="00F83D68" w:rsidRPr="006A5F9E">
        <w:rPr>
          <w:rFonts w:ascii="Times New Roman" w:hAnsi="Times New Roman" w:cs="Times New Roman"/>
        </w:rPr>
        <w:t xml:space="preserve"> Amendment succeeds in blocking the recurrence of </w:t>
      </w:r>
      <w:r w:rsidR="00FD55A7" w:rsidRPr="006A5F9E">
        <w:rPr>
          <w:rFonts w:ascii="Times New Roman" w:hAnsi="Times New Roman" w:cs="Times New Roman"/>
        </w:rPr>
        <w:t>the most egregious abuses against religious liberty from recent colonial history</w:t>
      </w:r>
      <w:r w:rsidR="00471633" w:rsidRPr="006A5F9E">
        <w:rPr>
          <w:rFonts w:ascii="Times New Roman" w:hAnsi="Times New Roman" w:cs="Times New Roman"/>
        </w:rPr>
        <w:t xml:space="preserve"> </w:t>
      </w:r>
      <w:r w:rsidR="00FD55A7" w:rsidRPr="006A5F9E">
        <w:rPr>
          <w:rFonts w:ascii="Times New Roman" w:hAnsi="Times New Roman" w:cs="Times New Roman"/>
        </w:rPr>
        <w:t xml:space="preserve">but lacks clear guidance for the road ahead. </w:t>
      </w:r>
      <w:r w:rsidR="00F83D68" w:rsidRPr="006A5F9E">
        <w:rPr>
          <w:rFonts w:ascii="Times New Roman" w:hAnsi="Times New Roman" w:cs="Times New Roman"/>
        </w:rPr>
        <w:t>The first step in building a “wall of separation” is choosing the dividing line, and the text of the 1</w:t>
      </w:r>
      <w:r w:rsidR="00F83D68" w:rsidRPr="006A5F9E">
        <w:rPr>
          <w:rFonts w:ascii="Times New Roman" w:hAnsi="Times New Roman" w:cs="Times New Roman"/>
          <w:vertAlign w:val="superscript"/>
        </w:rPr>
        <w:t>st</w:t>
      </w:r>
      <w:r w:rsidR="00F83D68" w:rsidRPr="006A5F9E">
        <w:rPr>
          <w:rFonts w:ascii="Times New Roman" w:hAnsi="Times New Roman" w:cs="Times New Roman"/>
        </w:rPr>
        <w:t xml:space="preserve"> Amendment suggests </w:t>
      </w:r>
      <w:r w:rsidR="00E03AB6" w:rsidRPr="006A5F9E">
        <w:rPr>
          <w:rFonts w:ascii="Times New Roman" w:hAnsi="Times New Roman" w:cs="Times New Roman"/>
        </w:rPr>
        <w:t xml:space="preserve">that </w:t>
      </w:r>
      <w:r w:rsidR="00F83D68" w:rsidRPr="006A5F9E">
        <w:rPr>
          <w:rFonts w:ascii="Times New Roman" w:hAnsi="Times New Roman" w:cs="Times New Roman"/>
        </w:rPr>
        <w:t xml:space="preserve">even this task proved too difficult. </w:t>
      </w:r>
    </w:p>
    <w:p w14:paraId="3AD90239" w14:textId="07ECEB26" w:rsidR="00A35527" w:rsidRPr="006A5F9E" w:rsidRDefault="00E03AB6" w:rsidP="00710377">
      <w:pPr>
        <w:spacing w:line="480" w:lineRule="auto"/>
        <w:ind w:firstLine="720"/>
        <w:rPr>
          <w:rFonts w:ascii="Times New Roman" w:hAnsi="Times New Roman" w:cs="Times New Roman"/>
        </w:rPr>
      </w:pPr>
      <w:r w:rsidRPr="006A5F9E">
        <w:rPr>
          <w:rFonts w:ascii="Times New Roman" w:hAnsi="Times New Roman" w:cs="Times New Roman"/>
        </w:rPr>
        <w:t xml:space="preserve">Widening the scope of analysis to consider the Constitution’s broader structure, the unspecific protections afforded by the Religion Clauses confront expansive descriptions of governmental authority </w:t>
      </w:r>
      <w:r w:rsidR="00DD73F0">
        <w:rPr>
          <w:rFonts w:ascii="Times New Roman" w:hAnsi="Times New Roman" w:cs="Times New Roman"/>
        </w:rPr>
        <w:t>to further undermine</w:t>
      </w:r>
      <w:r w:rsidRPr="006A5F9E">
        <w:rPr>
          <w:rFonts w:ascii="Times New Roman" w:hAnsi="Times New Roman" w:cs="Times New Roman"/>
        </w:rPr>
        <w:t xml:space="preserve"> Jefferson’s metaphor. </w:t>
      </w:r>
      <w:r w:rsidR="002F05DB" w:rsidRPr="006A5F9E">
        <w:rPr>
          <w:rFonts w:ascii="Times New Roman" w:hAnsi="Times New Roman" w:cs="Times New Roman"/>
        </w:rPr>
        <w:t xml:space="preserve">Article 1 </w:t>
      </w:r>
      <w:r w:rsidR="00471633" w:rsidRPr="006A5F9E">
        <w:rPr>
          <w:rFonts w:ascii="Times New Roman" w:hAnsi="Times New Roman" w:cs="Times New Roman"/>
        </w:rPr>
        <w:t>lays out F</w:t>
      </w:r>
      <w:r w:rsidR="00126398" w:rsidRPr="006A5F9E">
        <w:rPr>
          <w:rFonts w:ascii="Times New Roman" w:hAnsi="Times New Roman" w:cs="Times New Roman"/>
        </w:rPr>
        <w:t xml:space="preserve">ederal </w:t>
      </w:r>
      <w:r w:rsidR="002F05DB" w:rsidRPr="006A5F9E">
        <w:rPr>
          <w:rFonts w:ascii="Times New Roman" w:hAnsi="Times New Roman" w:cs="Times New Roman"/>
        </w:rPr>
        <w:t xml:space="preserve">Legislative powers </w:t>
      </w:r>
      <w:r w:rsidR="00126398" w:rsidRPr="006A5F9E">
        <w:rPr>
          <w:rFonts w:ascii="Times New Roman" w:hAnsi="Times New Roman" w:cs="Times New Roman"/>
        </w:rPr>
        <w:t xml:space="preserve">and at times construes them in exceptionally broad terms, specifically </w:t>
      </w:r>
      <w:r w:rsidR="005A035F" w:rsidRPr="006A5F9E">
        <w:rPr>
          <w:rFonts w:ascii="Times New Roman" w:hAnsi="Times New Roman" w:cs="Times New Roman"/>
        </w:rPr>
        <w:t>with</w:t>
      </w:r>
      <w:r w:rsidR="00126398" w:rsidRPr="006A5F9E">
        <w:rPr>
          <w:rFonts w:ascii="Times New Roman" w:hAnsi="Times New Roman" w:cs="Times New Roman"/>
        </w:rPr>
        <w:t xml:space="preserve"> reference to the </w:t>
      </w:r>
      <w:r w:rsidR="009930FC" w:rsidRPr="006A5F9E">
        <w:rPr>
          <w:rFonts w:ascii="Times New Roman" w:hAnsi="Times New Roman" w:cs="Times New Roman"/>
        </w:rPr>
        <w:t>General Welfare</w:t>
      </w:r>
      <w:r w:rsidR="009930FC" w:rsidRPr="006A5F9E">
        <w:rPr>
          <w:rStyle w:val="FootnoteReference"/>
          <w:rFonts w:ascii="Times New Roman" w:hAnsi="Times New Roman" w:cs="Times New Roman"/>
        </w:rPr>
        <w:footnoteReference w:id="4"/>
      </w:r>
      <w:r w:rsidR="009930FC" w:rsidRPr="006A5F9E">
        <w:rPr>
          <w:rFonts w:ascii="Times New Roman" w:hAnsi="Times New Roman" w:cs="Times New Roman"/>
        </w:rPr>
        <w:t xml:space="preserve"> and Necessary and Proper</w:t>
      </w:r>
      <w:r w:rsidR="009930FC" w:rsidRPr="006A5F9E">
        <w:rPr>
          <w:rStyle w:val="FootnoteReference"/>
          <w:rFonts w:ascii="Times New Roman" w:hAnsi="Times New Roman" w:cs="Times New Roman"/>
        </w:rPr>
        <w:footnoteReference w:id="5"/>
      </w:r>
      <w:r w:rsidR="009930FC" w:rsidRPr="006A5F9E">
        <w:rPr>
          <w:rFonts w:ascii="Times New Roman" w:hAnsi="Times New Roman" w:cs="Times New Roman"/>
        </w:rPr>
        <w:t xml:space="preserve"> </w:t>
      </w:r>
      <w:r w:rsidR="00A35527" w:rsidRPr="006A5F9E">
        <w:rPr>
          <w:rFonts w:ascii="Times New Roman" w:hAnsi="Times New Roman" w:cs="Times New Roman"/>
        </w:rPr>
        <w:t>C</w:t>
      </w:r>
      <w:r w:rsidR="009930FC" w:rsidRPr="006A5F9E">
        <w:rPr>
          <w:rFonts w:ascii="Times New Roman" w:hAnsi="Times New Roman" w:cs="Times New Roman"/>
        </w:rPr>
        <w:t xml:space="preserve">lauses. </w:t>
      </w:r>
      <w:r w:rsidR="003F1856" w:rsidRPr="006A5F9E">
        <w:rPr>
          <w:rFonts w:ascii="Times New Roman" w:hAnsi="Times New Roman" w:cs="Times New Roman"/>
        </w:rPr>
        <w:t xml:space="preserve">Surely, the founders </w:t>
      </w:r>
      <w:r w:rsidR="00F3225C" w:rsidRPr="006A5F9E">
        <w:rPr>
          <w:rFonts w:ascii="Times New Roman" w:hAnsi="Times New Roman" w:cs="Times New Roman"/>
        </w:rPr>
        <w:t>could anticipate</w:t>
      </w:r>
      <w:r w:rsidR="008C253C" w:rsidRPr="006A5F9E">
        <w:rPr>
          <w:rFonts w:ascii="Times New Roman" w:hAnsi="Times New Roman" w:cs="Times New Roman"/>
        </w:rPr>
        <w:t xml:space="preserve"> this leading to</w:t>
      </w:r>
      <w:r w:rsidR="00F3225C" w:rsidRPr="006A5F9E">
        <w:rPr>
          <w:rFonts w:ascii="Times New Roman" w:hAnsi="Times New Roman" w:cs="Times New Roman"/>
        </w:rPr>
        <w:t xml:space="preserve"> situations in which </w:t>
      </w:r>
      <w:r w:rsidR="008C253C" w:rsidRPr="006A5F9E">
        <w:rPr>
          <w:rFonts w:ascii="Times New Roman" w:hAnsi="Times New Roman" w:cs="Times New Roman"/>
        </w:rPr>
        <w:t>Congress</w:t>
      </w:r>
      <w:r w:rsidR="00F3225C" w:rsidRPr="006A5F9E">
        <w:rPr>
          <w:rFonts w:ascii="Times New Roman" w:hAnsi="Times New Roman" w:cs="Times New Roman"/>
        </w:rPr>
        <w:t>,</w:t>
      </w:r>
      <w:r w:rsidR="00D678C5" w:rsidRPr="006A5F9E">
        <w:rPr>
          <w:rFonts w:ascii="Times New Roman" w:hAnsi="Times New Roman" w:cs="Times New Roman"/>
        </w:rPr>
        <w:t xml:space="preserve"> thinking it’s acting within its Constitutional mandate, enacts a policy that another entity perceives to violate the Establishment </w:t>
      </w:r>
      <w:r w:rsidR="00A35527" w:rsidRPr="006A5F9E">
        <w:rPr>
          <w:rFonts w:ascii="Times New Roman" w:hAnsi="Times New Roman" w:cs="Times New Roman"/>
        </w:rPr>
        <w:t>C</w:t>
      </w:r>
      <w:r w:rsidR="00D678C5" w:rsidRPr="006A5F9E">
        <w:rPr>
          <w:rFonts w:ascii="Times New Roman" w:hAnsi="Times New Roman" w:cs="Times New Roman"/>
        </w:rPr>
        <w:t xml:space="preserve">lause. </w:t>
      </w:r>
      <w:r w:rsidR="008C253C" w:rsidRPr="006A5F9E">
        <w:rPr>
          <w:rFonts w:ascii="Times New Roman" w:hAnsi="Times New Roman" w:cs="Times New Roman"/>
        </w:rPr>
        <w:t>Given the breadth of both legislative power and individual religious obligation, such clas</w:t>
      </w:r>
      <w:r w:rsidR="005A035F" w:rsidRPr="006A5F9E">
        <w:rPr>
          <w:rFonts w:ascii="Times New Roman" w:hAnsi="Times New Roman" w:cs="Times New Roman"/>
        </w:rPr>
        <w:t>h</w:t>
      </w:r>
      <w:r w:rsidR="008C253C" w:rsidRPr="006A5F9E">
        <w:rPr>
          <w:rFonts w:ascii="Times New Roman" w:hAnsi="Times New Roman" w:cs="Times New Roman"/>
        </w:rPr>
        <w:t xml:space="preserve">es could happen in innumerable </w:t>
      </w:r>
      <w:r w:rsidR="005A035F" w:rsidRPr="006A5F9E">
        <w:rPr>
          <w:rFonts w:ascii="Times New Roman" w:hAnsi="Times New Roman" w:cs="Times New Roman"/>
        </w:rPr>
        <w:t>unique</w:t>
      </w:r>
      <w:r w:rsidR="008C253C" w:rsidRPr="006A5F9E">
        <w:rPr>
          <w:rFonts w:ascii="Times New Roman" w:hAnsi="Times New Roman" w:cs="Times New Roman"/>
        </w:rPr>
        <w:t xml:space="preserve"> ways, with the particulars of each case determining its Constitutionality </w:t>
      </w:r>
      <w:r w:rsidR="005A035F" w:rsidRPr="006A5F9E">
        <w:rPr>
          <w:rFonts w:ascii="Times New Roman" w:hAnsi="Times New Roman" w:cs="Times New Roman"/>
        </w:rPr>
        <w:t>(</w:t>
      </w:r>
      <w:r w:rsidR="008C253C" w:rsidRPr="006A5F9E">
        <w:rPr>
          <w:rFonts w:ascii="Times New Roman" w:hAnsi="Times New Roman" w:cs="Times New Roman"/>
        </w:rPr>
        <w:t xml:space="preserve">which we see born out in actual </w:t>
      </w:r>
      <w:r w:rsidR="005A035F" w:rsidRPr="006A5F9E">
        <w:rPr>
          <w:rFonts w:ascii="Times New Roman" w:hAnsi="Times New Roman" w:cs="Times New Roman"/>
        </w:rPr>
        <w:t xml:space="preserve">Supreme Court jurisprudence). </w:t>
      </w:r>
      <w:r w:rsidR="001B3712" w:rsidRPr="006A5F9E">
        <w:rPr>
          <w:rFonts w:ascii="Times New Roman" w:hAnsi="Times New Roman" w:cs="Times New Roman"/>
        </w:rPr>
        <w:t>These competing Constitutional directives</w:t>
      </w:r>
      <w:r w:rsidR="004C4424" w:rsidRPr="006A5F9E">
        <w:rPr>
          <w:rFonts w:ascii="Times New Roman" w:hAnsi="Times New Roman" w:cs="Times New Roman"/>
        </w:rPr>
        <w:t xml:space="preserve"> don’t square with the “wall of separation” metaphor and point towards a more murky</w:t>
      </w:r>
      <w:r w:rsidR="001B3712" w:rsidRPr="006A5F9E">
        <w:rPr>
          <w:rFonts w:ascii="Times New Roman" w:hAnsi="Times New Roman" w:cs="Times New Roman"/>
        </w:rPr>
        <w:t xml:space="preserve">, malleable </w:t>
      </w:r>
      <w:r w:rsidR="004C4424" w:rsidRPr="006A5F9E">
        <w:rPr>
          <w:rFonts w:ascii="Times New Roman" w:hAnsi="Times New Roman" w:cs="Times New Roman"/>
        </w:rPr>
        <w:t xml:space="preserve">boundary. </w:t>
      </w:r>
    </w:p>
    <w:p w14:paraId="15AE84F9" w14:textId="52357326" w:rsidR="00343745" w:rsidRPr="006A5F9E" w:rsidRDefault="00356F7C" w:rsidP="00710377">
      <w:pPr>
        <w:spacing w:line="480" w:lineRule="auto"/>
        <w:ind w:firstLine="720"/>
        <w:rPr>
          <w:rFonts w:ascii="Times New Roman" w:hAnsi="Times New Roman" w:cs="Times New Roman"/>
        </w:rPr>
      </w:pPr>
      <w:r w:rsidRPr="006A5F9E">
        <w:rPr>
          <w:rFonts w:ascii="Times New Roman" w:hAnsi="Times New Roman" w:cs="Times New Roman"/>
        </w:rPr>
        <w:t xml:space="preserve">Proponents of Jefferson’s analogy will find the strongest evidence for their case in the historical context and debate surrounding the creation of the Establishment Clause. </w:t>
      </w:r>
      <w:r w:rsidR="00EE437D" w:rsidRPr="006A5F9E">
        <w:rPr>
          <w:rFonts w:ascii="Times New Roman" w:hAnsi="Times New Roman" w:cs="Times New Roman"/>
        </w:rPr>
        <w:t xml:space="preserve">For </w:t>
      </w:r>
      <w:r w:rsidR="00343745" w:rsidRPr="006A5F9E">
        <w:rPr>
          <w:rFonts w:ascii="Times New Roman" w:hAnsi="Times New Roman" w:cs="Times New Roman"/>
        </w:rPr>
        <w:t xml:space="preserve">a century </w:t>
      </w:r>
      <w:r w:rsidR="00B1422F" w:rsidRPr="006A5F9E">
        <w:rPr>
          <w:rFonts w:ascii="Times New Roman" w:hAnsi="Times New Roman" w:cs="Times New Roman"/>
        </w:rPr>
        <w:lastRenderedPageBreak/>
        <w:t xml:space="preserve">preceding the </w:t>
      </w:r>
      <w:r w:rsidR="00EE437D" w:rsidRPr="006A5F9E">
        <w:rPr>
          <w:rFonts w:ascii="Times New Roman" w:hAnsi="Times New Roman" w:cs="Times New Roman"/>
        </w:rPr>
        <w:t>1</w:t>
      </w:r>
      <w:r w:rsidR="00EE437D" w:rsidRPr="006A5F9E">
        <w:rPr>
          <w:rFonts w:ascii="Times New Roman" w:hAnsi="Times New Roman" w:cs="Times New Roman"/>
          <w:vertAlign w:val="superscript"/>
        </w:rPr>
        <w:t>st</w:t>
      </w:r>
      <w:r w:rsidR="00EE437D" w:rsidRPr="006A5F9E">
        <w:rPr>
          <w:rFonts w:ascii="Times New Roman" w:hAnsi="Times New Roman" w:cs="Times New Roman"/>
        </w:rPr>
        <w:t xml:space="preserve"> Amendment’s</w:t>
      </w:r>
      <w:r w:rsidR="00B1422F" w:rsidRPr="006A5F9E">
        <w:rPr>
          <w:rFonts w:ascii="Times New Roman" w:hAnsi="Times New Roman" w:cs="Times New Roman"/>
        </w:rPr>
        <w:t xml:space="preserve"> drafting, the colonies witnessed numerous assaults on religious liberty perpetrated by many different faiths that obtain</w:t>
      </w:r>
      <w:r w:rsidR="008B6127" w:rsidRPr="006A5F9E">
        <w:rPr>
          <w:rFonts w:ascii="Times New Roman" w:hAnsi="Times New Roman" w:cs="Times New Roman"/>
        </w:rPr>
        <w:t>ed</w:t>
      </w:r>
      <w:r w:rsidR="00B1422F" w:rsidRPr="006A5F9E">
        <w:rPr>
          <w:rFonts w:ascii="Times New Roman" w:hAnsi="Times New Roman" w:cs="Times New Roman"/>
        </w:rPr>
        <w:t xml:space="preserve"> </w:t>
      </w:r>
      <w:r w:rsidR="00343745" w:rsidRPr="006A5F9E">
        <w:rPr>
          <w:rFonts w:ascii="Times New Roman" w:hAnsi="Times New Roman" w:cs="Times New Roman"/>
        </w:rPr>
        <w:t>governing power</w:t>
      </w:r>
      <w:r w:rsidR="00B1422F" w:rsidRPr="006A5F9E">
        <w:rPr>
          <w:rFonts w:ascii="Times New Roman" w:hAnsi="Times New Roman" w:cs="Times New Roman"/>
        </w:rPr>
        <w:t>. Abuses included mandatory attendance and financial support of state</w:t>
      </w:r>
      <w:r w:rsidR="008B6127" w:rsidRPr="006A5F9E">
        <w:rPr>
          <w:rFonts w:ascii="Times New Roman" w:hAnsi="Times New Roman" w:cs="Times New Roman"/>
        </w:rPr>
        <w:t>-</w:t>
      </w:r>
      <w:r w:rsidR="00B1422F" w:rsidRPr="006A5F9E">
        <w:rPr>
          <w:rFonts w:ascii="Times New Roman" w:hAnsi="Times New Roman" w:cs="Times New Roman"/>
        </w:rPr>
        <w:t>sponsored religious organizations</w:t>
      </w:r>
      <w:r w:rsidR="008B6127" w:rsidRPr="006A5F9E">
        <w:rPr>
          <w:rFonts w:ascii="Times New Roman" w:hAnsi="Times New Roman" w:cs="Times New Roman"/>
        </w:rPr>
        <w:t>, with punishments including fines, jail, torture, or even death for anyone who didn’t comply or expressed non-belief in their doctrines.</w:t>
      </w:r>
      <w:r w:rsidR="008B6127" w:rsidRPr="006A5F9E">
        <w:rPr>
          <w:rStyle w:val="FootnoteReference"/>
          <w:rFonts w:ascii="Times New Roman" w:hAnsi="Times New Roman" w:cs="Times New Roman"/>
        </w:rPr>
        <w:footnoteReference w:id="6"/>
      </w:r>
      <w:r w:rsidR="008B6127" w:rsidRPr="006A5F9E">
        <w:rPr>
          <w:rFonts w:ascii="Times New Roman" w:hAnsi="Times New Roman" w:cs="Times New Roman"/>
        </w:rPr>
        <w:t xml:space="preserve"> This history left early Americans rightfully suspicious of</w:t>
      </w:r>
      <w:r w:rsidR="002E1B4A" w:rsidRPr="006A5F9E">
        <w:rPr>
          <w:rFonts w:ascii="Times New Roman" w:hAnsi="Times New Roman" w:cs="Times New Roman"/>
        </w:rPr>
        <w:t xml:space="preserve"> any</w:t>
      </w:r>
      <w:r w:rsidR="008B6127" w:rsidRPr="006A5F9E">
        <w:rPr>
          <w:rFonts w:ascii="Times New Roman" w:hAnsi="Times New Roman" w:cs="Times New Roman"/>
        </w:rPr>
        <w:t xml:space="preserve"> </w:t>
      </w:r>
      <w:r w:rsidR="002E1B4A" w:rsidRPr="006A5F9E">
        <w:rPr>
          <w:rFonts w:ascii="Times New Roman" w:hAnsi="Times New Roman" w:cs="Times New Roman"/>
        </w:rPr>
        <w:t xml:space="preserve">overlap between the political and ecclesiastical spheres. </w:t>
      </w:r>
      <w:r w:rsidR="00F354DB" w:rsidRPr="006A5F9E">
        <w:rPr>
          <w:rFonts w:ascii="Times New Roman" w:hAnsi="Times New Roman" w:cs="Times New Roman"/>
        </w:rPr>
        <w:t xml:space="preserve">In response to a Virginia law that </w:t>
      </w:r>
      <w:r w:rsidR="00FF0DD0" w:rsidRPr="006A5F9E">
        <w:rPr>
          <w:rFonts w:ascii="Times New Roman" w:hAnsi="Times New Roman" w:cs="Times New Roman"/>
        </w:rPr>
        <w:t>veered too near</w:t>
      </w:r>
      <w:r w:rsidR="00EE437D" w:rsidRPr="006A5F9E">
        <w:rPr>
          <w:rFonts w:ascii="Times New Roman" w:hAnsi="Times New Roman" w:cs="Times New Roman"/>
        </w:rPr>
        <w:t xml:space="preserve"> church-state alliance, James Madison wrote “</w:t>
      </w:r>
      <w:r w:rsidR="00EE437D" w:rsidRPr="006A5F9E">
        <w:rPr>
          <w:rFonts w:ascii="Times New Roman" w:hAnsi="Times New Roman" w:cs="Times New Roman"/>
          <w:lang w:bidi="en-US"/>
        </w:rPr>
        <w:t>We maintain, therefore, that in matters of Religion no man's right is abridged by the institution of Civil Society, and that Religion is wholly exempt from its cognizance</w:t>
      </w:r>
      <w:r w:rsidR="00EE437D" w:rsidRPr="006A5F9E">
        <w:rPr>
          <w:rFonts w:ascii="Times New Roman" w:hAnsi="Times New Roman" w:cs="Times New Roman"/>
        </w:rPr>
        <w:t>.”</w:t>
      </w:r>
      <w:r w:rsidR="00EE437D" w:rsidRPr="006A5F9E">
        <w:rPr>
          <w:rStyle w:val="FootnoteReference"/>
          <w:rFonts w:ascii="Times New Roman" w:hAnsi="Times New Roman" w:cs="Times New Roman"/>
        </w:rPr>
        <w:footnoteReference w:id="7"/>
      </w:r>
      <w:r w:rsidR="00EE437D" w:rsidRPr="006A5F9E">
        <w:rPr>
          <w:rFonts w:ascii="Times New Roman" w:hAnsi="Times New Roman" w:cs="Times New Roman"/>
        </w:rPr>
        <w:t xml:space="preserve"> He took the bold stance that both religious belief and conduct are </w:t>
      </w:r>
      <w:r w:rsidR="00DD73F0">
        <w:rPr>
          <w:rFonts w:ascii="Times New Roman" w:hAnsi="Times New Roman" w:cs="Times New Roman"/>
        </w:rPr>
        <w:t>insulated</w:t>
      </w:r>
      <w:r w:rsidR="00EE437D" w:rsidRPr="006A5F9E">
        <w:rPr>
          <w:rFonts w:ascii="Times New Roman" w:hAnsi="Times New Roman" w:cs="Times New Roman"/>
        </w:rPr>
        <w:t xml:space="preserve"> against </w:t>
      </w:r>
      <w:r w:rsidR="00E21598" w:rsidRPr="006A5F9E">
        <w:rPr>
          <w:rFonts w:ascii="Times New Roman" w:hAnsi="Times New Roman" w:cs="Times New Roman"/>
        </w:rPr>
        <w:t xml:space="preserve">governmental intrusion: </w:t>
      </w:r>
      <w:r w:rsidR="00E21598" w:rsidRPr="006A5F9E">
        <w:rPr>
          <w:rFonts w:ascii="Times New Roman" w:hAnsi="Times New Roman" w:cs="Times New Roman"/>
          <w:lang w:bidi="en-US"/>
        </w:rPr>
        <w:t>“</w:t>
      </w:r>
      <w:r w:rsidR="00797A4F" w:rsidRPr="006A5F9E">
        <w:rPr>
          <w:rFonts w:ascii="Times New Roman" w:hAnsi="Times New Roman" w:cs="Times New Roman"/>
          <w:lang w:bidi="en-US"/>
        </w:rPr>
        <w:t>The Religion, then, of every man must be left to the conviction and conscience of every man; and it is the right of every man to exercise it, as these may dictate</w:t>
      </w:r>
      <w:r w:rsidR="00E21598" w:rsidRPr="006A5F9E">
        <w:rPr>
          <w:rFonts w:ascii="Times New Roman" w:hAnsi="Times New Roman" w:cs="Times New Roman"/>
          <w:lang w:bidi="en-US"/>
        </w:rPr>
        <w:t>.”</w:t>
      </w:r>
      <w:r w:rsidR="00E21598" w:rsidRPr="006A5F9E">
        <w:rPr>
          <w:rStyle w:val="FootnoteReference"/>
          <w:rFonts w:ascii="Times New Roman" w:eastAsia="Times New Roman" w:hAnsi="Times New Roman" w:cs="Times New Roman"/>
          <w:lang w:bidi="en-US"/>
        </w:rPr>
        <w:footnoteReference w:id="8"/>
      </w:r>
      <w:r w:rsidR="00343745" w:rsidRPr="006A5F9E">
        <w:rPr>
          <w:rFonts w:ascii="Times New Roman" w:eastAsia="Times New Roman" w:hAnsi="Times New Roman" w:cs="Times New Roman"/>
          <w:lang w:bidi="en-US"/>
        </w:rPr>
        <w:t xml:space="preserve"> </w:t>
      </w:r>
      <w:r w:rsidR="005B7E74" w:rsidRPr="006A5F9E">
        <w:rPr>
          <w:rFonts w:ascii="Times New Roman" w:hAnsi="Times New Roman" w:cs="Times New Roman"/>
        </w:rPr>
        <w:t>Reading these statements from the author</w:t>
      </w:r>
      <w:r w:rsidR="00A759F9" w:rsidRPr="006A5F9E">
        <w:rPr>
          <w:rFonts w:ascii="Times New Roman" w:hAnsi="Times New Roman" w:cs="Times New Roman"/>
        </w:rPr>
        <w:t xml:space="preserve"> of the Bill of Rights, </w:t>
      </w:r>
      <w:r w:rsidR="005B7E74" w:rsidRPr="006A5F9E">
        <w:rPr>
          <w:rFonts w:ascii="Times New Roman" w:hAnsi="Times New Roman" w:cs="Times New Roman"/>
        </w:rPr>
        <w:t>one may start to agree with Jefferson that the 1</w:t>
      </w:r>
      <w:r w:rsidR="005B7E74" w:rsidRPr="006A5F9E">
        <w:rPr>
          <w:rFonts w:ascii="Times New Roman" w:hAnsi="Times New Roman" w:cs="Times New Roman"/>
          <w:vertAlign w:val="superscript"/>
        </w:rPr>
        <w:t>st</w:t>
      </w:r>
      <w:r w:rsidR="005B7E74" w:rsidRPr="006A5F9E">
        <w:rPr>
          <w:rFonts w:ascii="Times New Roman" w:hAnsi="Times New Roman" w:cs="Times New Roman"/>
        </w:rPr>
        <w:t xml:space="preserve"> Amendment erects a wall that is high and impregnable</w:t>
      </w:r>
      <w:r w:rsidR="00A759F9" w:rsidRPr="006A5F9E">
        <w:rPr>
          <w:rFonts w:ascii="Times New Roman" w:hAnsi="Times New Roman" w:cs="Times New Roman"/>
        </w:rPr>
        <w:t>.</w:t>
      </w:r>
    </w:p>
    <w:p w14:paraId="533819C5" w14:textId="77777777" w:rsidR="00FF0DD0" w:rsidRPr="006A5F9E" w:rsidRDefault="00A759F9" w:rsidP="00710377">
      <w:pPr>
        <w:spacing w:line="480" w:lineRule="auto"/>
        <w:ind w:firstLine="720"/>
        <w:rPr>
          <w:rFonts w:ascii="Times New Roman" w:eastAsia="Times New Roman" w:hAnsi="Times New Roman" w:cs="Times New Roman"/>
          <w:lang w:bidi="en-US"/>
        </w:rPr>
      </w:pPr>
      <w:r w:rsidRPr="006A5F9E">
        <w:rPr>
          <w:rFonts w:ascii="Times New Roman" w:eastAsia="Times New Roman" w:hAnsi="Times New Roman" w:cs="Times New Roman"/>
          <w:lang w:bidi="en-US"/>
        </w:rPr>
        <w:t xml:space="preserve">Other relevant historical evidence, however, </w:t>
      </w:r>
      <w:r w:rsidR="005B7E74" w:rsidRPr="006A5F9E">
        <w:rPr>
          <w:rFonts w:ascii="Times New Roman" w:eastAsia="Times New Roman" w:hAnsi="Times New Roman" w:cs="Times New Roman"/>
          <w:lang w:bidi="en-US"/>
        </w:rPr>
        <w:t>shows that the founders tolerated a limited presence of religion in government and vice versa,</w:t>
      </w:r>
      <w:r w:rsidR="00985961" w:rsidRPr="006A5F9E">
        <w:rPr>
          <w:rFonts w:ascii="Times New Roman" w:eastAsia="Times New Roman" w:hAnsi="Times New Roman" w:cs="Times New Roman"/>
          <w:lang w:bidi="en-US"/>
        </w:rPr>
        <w:t xml:space="preserve"> </w:t>
      </w:r>
      <w:r w:rsidR="00BE697C" w:rsidRPr="006A5F9E">
        <w:rPr>
          <w:rFonts w:ascii="Times New Roman" w:eastAsia="Times New Roman" w:hAnsi="Times New Roman" w:cs="Times New Roman"/>
          <w:lang w:bidi="en-US"/>
        </w:rPr>
        <w:t>suggest</w:t>
      </w:r>
      <w:r w:rsidR="00985961" w:rsidRPr="006A5F9E">
        <w:rPr>
          <w:rFonts w:ascii="Times New Roman" w:eastAsia="Times New Roman" w:hAnsi="Times New Roman" w:cs="Times New Roman"/>
          <w:lang w:bidi="en-US"/>
        </w:rPr>
        <w:t>ing</w:t>
      </w:r>
      <w:r w:rsidR="00BE697C" w:rsidRPr="006A5F9E">
        <w:rPr>
          <w:rFonts w:ascii="Times New Roman" w:eastAsia="Times New Roman" w:hAnsi="Times New Roman" w:cs="Times New Roman"/>
          <w:lang w:bidi="en-US"/>
        </w:rPr>
        <w:t xml:space="preserve"> their understanding of separation mean</w:t>
      </w:r>
      <w:r w:rsidR="00985961" w:rsidRPr="006A5F9E">
        <w:rPr>
          <w:rFonts w:ascii="Times New Roman" w:eastAsia="Times New Roman" w:hAnsi="Times New Roman" w:cs="Times New Roman"/>
          <w:lang w:bidi="en-US"/>
        </w:rPr>
        <w:t>t</w:t>
      </w:r>
      <w:r w:rsidR="00BE697C" w:rsidRPr="006A5F9E">
        <w:rPr>
          <w:rFonts w:ascii="Times New Roman" w:eastAsia="Times New Roman" w:hAnsi="Times New Roman" w:cs="Times New Roman"/>
          <w:lang w:bidi="en-US"/>
        </w:rPr>
        <w:t xml:space="preserve"> something different than it does now. </w:t>
      </w:r>
      <w:r w:rsidR="001E3C29" w:rsidRPr="006A5F9E">
        <w:rPr>
          <w:rFonts w:ascii="Times New Roman" w:eastAsia="Times New Roman" w:hAnsi="Times New Roman" w:cs="Times New Roman"/>
          <w:lang w:bidi="en-US"/>
        </w:rPr>
        <w:t>When Congress convened for the first time under the new Constitution, one of its earliest actions was to hire Senate and House chaplains and pay their salaries with public funds. Only days later, the same Congress introduced and approved the Bill of Rights including the Religion Clauses of the 1</w:t>
      </w:r>
      <w:r w:rsidR="001E3C29" w:rsidRPr="006A5F9E">
        <w:rPr>
          <w:rFonts w:ascii="Times New Roman" w:eastAsia="Times New Roman" w:hAnsi="Times New Roman" w:cs="Times New Roman"/>
          <w:vertAlign w:val="superscript"/>
          <w:lang w:bidi="en-US"/>
        </w:rPr>
        <w:t>st</w:t>
      </w:r>
      <w:r w:rsidR="001E3C29" w:rsidRPr="006A5F9E">
        <w:rPr>
          <w:rFonts w:ascii="Times New Roman" w:eastAsia="Times New Roman" w:hAnsi="Times New Roman" w:cs="Times New Roman"/>
          <w:lang w:bidi="en-US"/>
        </w:rPr>
        <w:t xml:space="preserve"> Amendment.</w:t>
      </w:r>
      <w:r w:rsidR="001E3C29" w:rsidRPr="006A5F9E">
        <w:rPr>
          <w:rStyle w:val="FootnoteReference"/>
          <w:rFonts w:ascii="Times New Roman" w:eastAsia="Times New Roman" w:hAnsi="Times New Roman" w:cs="Times New Roman"/>
          <w:lang w:bidi="en-US"/>
        </w:rPr>
        <w:footnoteReference w:id="9"/>
      </w:r>
      <w:r w:rsidR="001E3C29" w:rsidRPr="006A5F9E">
        <w:rPr>
          <w:rFonts w:ascii="Times New Roman" w:eastAsia="Times New Roman" w:hAnsi="Times New Roman" w:cs="Times New Roman"/>
          <w:lang w:bidi="en-US"/>
        </w:rPr>
        <w:t xml:space="preserve"> Add to this </w:t>
      </w:r>
      <w:r w:rsidR="00912BCD" w:rsidRPr="006A5F9E">
        <w:rPr>
          <w:rFonts w:ascii="Times New Roman" w:eastAsia="Times New Roman" w:hAnsi="Times New Roman" w:cs="Times New Roman"/>
          <w:lang w:bidi="en-US"/>
        </w:rPr>
        <w:t xml:space="preserve">track </w:t>
      </w:r>
      <w:r w:rsidR="001E3C29" w:rsidRPr="006A5F9E">
        <w:rPr>
          <w:rFonts w:ascii="Times New Roman" w:eastAsia="Times New Roman" w:hAnsi="Times New Roman" w:cs="Times New Roman"/>
          <w:lang w:bidi="en-US"/>
        </w:rPr>
        <w:t xml:space="preserve">record the </w:t>
      </w:r>
      <w:r w:rsidR="001E3C29" w:rsidRPr="006A5F9E">
        <w:rPr>
          <w:rFonts w:ascii="Times New Roman" w:eastAsia="Times New Roman" w:hAnsi="Times New Roman" w:cs="Times New Roman"/>
          <w:lang w:bidi="en-US"/>
        </w:rPr>
        <w:lastRenderedPageBreak/>
        <w:t xml:space="preserve">longstanding tradition of </w:t>
      </w:r>
      <w:r w:rsidR="00912BCD" w:rsidRPr="006A5F9E">
        <w:rPr>
          <w:rFonts w:ascii="Times New Roman" w:eastAsia="Times New Roman" w:hAnsi="Times New Roman" w:cs="Times New Roman"/>
          <w:lang w:bidi="en-US"/>
        </w:rPr>
        <w:t>recognizing religious holidays like Thanksgiving and others.</w:t>
      </w:r>
      <w:r w:rsidR="00912BCD" w:rsidRPr="006A5F9E">
        <w:rPr>
          <w:rStyle w:val="FootnoteReference"/>
          <w:rFonts w:ascii="Times New Roman" w:eastAsia="Times New Roman" w:hAnsi="Times New Roman" w:cs="Times New Roman"/>
          <w:lang w:bidi="en-US"/>
        </w:rPr>
        <w:footnoteReference w:id="10"/>
      </w:r>
      <w:r w:rsidR="00912BCD" w:rsidRPr="006A5F9E">
        <w:rPr>
          <w:rFonts w:ascii="Times New Roman" w:eastAsia="Times New Roman" w:hAnsi="Times New Roman" w:cs="Times New Roman"/>
          <w:lang w:bidi="en-US"/>
        </w:rPr>
        <w:t xml:space="preserve"> </w:t>
      </w:r>
      <w:r w:rsidR="0009115B" w:rsidRPr="006A5F9E">
        <w:rPr>
          <w:rFonts w:ascii="Times New Roman" w:eastAsia="Times New Roman" w:hAnsi="Times New Roman" w:cs="Times New Roman"/>
          <w:lang w:bidi="en-US"/>
        </w:rPr>
        <w:t>America’s state and federal legislative chambers and courthouses contain countless religious</w:t>
      </w:r>
      <w:r w:rsidR="000C00A1" w:rsidRPr="006A5F9E">
        <w:rPr>
          <w:rFonts w:ascii="Times New Roman" w:eastAsia="Times New Roman" w:hAnsi="Times New Roman" w:cs="Times New Roman"/>
          <w:lang w:bidi="en-US"/>
        </w:rPr>
        <w:t xml:space="preserve"> references in the halls, laws, public rituals, and ceremonies the founders instituted and passed down.</w:t>
      </w:r>
      <w:r w:rsidR="000C00A1" w:rsidRPr="006A5F9E">
        <w:rPr>
          <w:rStyle w:val="FootnoteReference"/>
          <w:rFonts w:ascii="Times New Roman" w:eastAsia="Times New Roman" w:hAnsi="Times New Roman" w:cs="Times New Roman"/>
          <w:lang w:bidi="en-US"/>
        </w:rPr>
        <w:footnoteReference w:id="11"/>
      </w:r>
      <w:r w:rsidR="001F7D9C" w:rsidRPr="006A5F9E">
        <w:rPr>
          <w:rFonts w:ascii="Times New Roman" w:eastAsia="Times New Roman" w:hAnsi="Times New Roman" w:cs="Times New Roman"/>
          <w:lang w:bidi="en-US"/>
        </w:rPr>
        <w:t xml:space="preserve"> Certainly, the framers didn’t intend strict and absolute separation between church and state as it would be understood today. </w:t>
      </w:r>
    </w:p>
    <w:p w14:paraId="76067748" w14:textId="56D35530" w:rsidR="00FF0DD0" w:rsidRPr="006A5F9E" w:rsidRDefault="001F7D9C" w:rsidP="00710377">
      <w:pPr>
        <w:spacing w:line="480" w:lineRule="auto"/>
        <w:ind w:firstLine="720"/>
        <w:rPr>
          <w:rFonts w:ascii="Times New Roman" w:eastAsia="Times New Roman" w:hAnsi="Times New Roman" w:cs="Times New Roman"/>
          <w:lang w:bidi="en-US"/>
        </w:rPr>
      </w:pPr>
      <w:r w:rsidRPr="006A5F9E">
        <w:rPr>
          <w:rFonts w:ascii="Times New Roman" w:eastAsia="Times New Roman" w:hAnsi="Times New Roman" w:cs="Times New Roman"/>
          <w:lang w:bidi="en-US"/>
        </w:rPr>
        <w:t xml:space="preserve">So far in this analysis, their vision for this relationship </w:t>
      </w:r>
      <w:r w:rsidR="0009115B" w:rsidRPr="006A5F9E">
        <w:rPr>
          <w:rFonts w:ascii="Times New Roman" w:eastAsia="Times New Roman" w:hAnsi="Times New Roman" w:cs="Times New Roman"/>
          <w:lang w:bidi="en-US"/>
        </w:rPr>
        <w:t>feels</w:t>
      </w:r>
      <w:r w:rsidR="002F61BE" w:rsidRPr="006A5F9E">
        <w:rPr>
          <w:rFonts w:ascii="Times New Roman" w:eastAsia="Times New Roman" w:hAnsi="Times New Roman" w:cs="Times New Roman"/>
          <w:lang w:bidi="en-US"/>
        </w:rPr>
        <w:t xml:space="preserve"> </w:t>
      </w:r>
      <w:r w:rsidR="0009115B" w:rsidRPr="006A5F9E">
        <w:rPr>
          <w:rFonts w:ascii="Times New Roman" w:eastAsia="Times New Roman" w:hAnsi="Times New Roman" w:cs="Times New Roman"/>
          <w:lang w:bidi="en-US"/>
        </w:rPr>
        <w:t>convoluted or even imperceptible</w:t>
      </w:r>
      <w:r w:rsidR="002F61BE" w:rsidRPr="006A5F9E">
        <w:rPr>
          <w:rFonts w:ascii="Times New Roman" w:eastAsia="Times New Roman" w:hAnsi="Times New Roman" w:cs="Times New Roman"/>
          <w:lang w:bidi="en-US"/>
        </w:rPr>
        <w:t xml:space="preserve">, but additional historical context regarding American culture at the time will prove illuminating. </w:t>
      </w:r>
      <w:r w:rsidR="0009115B" w:rsidRPr="006A5F9E">
        <w:rPr>
          <w:rFonts w:ascii="Times New Roman" w:eastAsia="Times New Roman" w:hAnsi="Times New Roman" w:cs="Times New Roman"/>
          <w:lang w:bidi="en-US"/>
        </w:rPr>
        <w:t>Freedom of religious belief and practice was tightly woven into the fabric of early American society</w:t>
      </w:r>
      <w:r w:rsidR="00DC5121" w:rsidRPr="006A5F9E">
        <w:rPr>
          <w:rFonts w:ascii="Times New Roman" w:eastAsia="Times New Roman" w:hAnsi="Times New Roman" w:cs="Times New Roman"/>
          <w:lang w:bidi="en-US"/>
        </w:rPr>
        <w:t xml:space="preserve">, and it fueled feelings of pride and American exceptionalism. </w:t>
      </w:r>
      <w:r w:rsidR="00896168" w:rsidRPr="006A5F9E">
        <w:rPr>
          <w:rFonts w:ascii="Times New Roman" w:eastAsia="Times New Roman" w:hAnsi="Times New Roman" w:cs="Times New Roman"/>
          <w:lang w:bidi="en-US"/>
        </w:rPr>
        <w:t>One</w:t>
      </w:r>
      <w:r w:rsidR="00DC5121" w:rsidRPr="006A5F9E">
        <w:rPr>
          <w:rFonts w:ascii="Times New Roman" w:eastAsia="Times New Roman" w:hAnsi="Times New Roman" w:cs="Times New Roman"/>
          <w:lang w:bidi="en-US"/>
        </w:rPr>
        <w:t xml:space="preserve"> priorit</w:t>
      </w:r>
      <w:r w:rsidR="00896168" w:rsidRPr="006A5F9E">
        <w:rPr>
          <w:rFonts w:ascii="Times New Roman" w:eastAsia="Times New Roman" w:hAnsi="Times New Roman" w:cs="Times New Roman"/>
          <w:lang w:bidi="en-US"/>
        </w:rPr>
        <w:t>y</w:t>
      </w:r>
      <w:r w:rsidR="00DC5121" w:rsidRPr="006A5F9E">
        <w:rPr>
          <w:rFonts w:ascii="Times New Roman" w:eastAsia="Times New Roman" w:hAnsi="Times New Roman" w:cs="Times New Roman"/>
          <w:lang w:bidi="en-US"/>
        </w:rPr>
        <w:t xml:space="preserve"> in </w:t>
      </w:r>
      <w:r w:rsidR="00896168" w:rsidRPr="006A5F9E">
        <w:rPr>
          <w:rFonts w:ascii="Times New Roman" w:eastAsia="Times New Roman" w:hAnsi="Times New Roman" w:cs="Times New Roman"/>
          <w:lang w:bidi="en-US"/>
        </w:rPr>
        <w:t xml:space="preserve">drawing the boundary between church and state was preserving an individual’s right to follow the religion of their conscience with no civic consequences for this choice. </w:t>
      </w:r>
      <w:r w:rsidR="00EA01E5" w:rsidRPr="006A5F9E">
        <w:rPr>
          <w:rFonts w:ascii="Times New Roman" w:eastAsia="Times New Roman" w:hAnsi="Times New Roman" w:cs="Times New Roman"/>
          <w:lang w:bidi="en-US"/>
        </w:rPr>
        <w:t xml:space="preserve">This is Jefferson’s primary message in his </w:t>
      </w:r>
      <w:r w:rsidR="00EA01E5" w:rsidRPr="006A5F9E">
        <w:rPr>
          <w:rFonts w:ascii="Times New Roman" w:eastAsia="Times New Roman" w:hAnsi="Times New Roman" w:cs="Times New Roman"/>
          <w:i/>
          <w:iCs/>
          <w:lang w:bidi="en-US"/>
        </w:rPr>
        <w:t xml:space="preserve">Bill for Establishing Religious Freedom, </w:t>
      </w:r>
      <w:r w:rsidR="00EA01E5" w:rsidRPr="006A5F9E">
        <w:rPr>
          <w:rFonts w:ascii="Times New Roman" w:eastAsia="Times New Roman" w:hAnsi="Times New Roman" w:cs="Times New Roman"/>
          <w:lang w:bidi="en-US"/>
        </w:rPr>
        <w:t xml:space="preserve">which historians credit as a precursor and inspiration for the </w:t>
      </w:r>
      <w:r w:rsidR="00944272">
        <w:rPr>
          <w:rFonts w:ascii="Times New Roman" w:eastAsia="Times New Roman" w:hAnsi="Times New Roman" w:cs="Times New Roman"/>
          <w:lang w:bidi="en-US"/>
        </w:rPr>
        <w:t xml:space="preserve">Religion Clauses </w:t>
      </w:r>
      <w:r w:rsidR="00EA01E5" w:rsidRPr="006A5F9E">
        <w:rPr>
          <w:rFonts w:ascii="Times New Roman" w:eastAsia="Times New Roman" w:hAnsi="Times New Roman" w:cs="Times New Roman"/>
          <w:lang w:bidi="en-US"/>
        </w:rPr>
        <w:t xml:space="preserve">with much the same meaning. </w:t>
      </w:r>
    </w:p>
    <w:p w14:paraId="7BF9819A" w14:textId="5369E2A9" w:rsidR="00471633" w:rsidRPr="006A5F9E" w:rsidRDefault="0022380A" w:rsidP="00710377">
      <w:pPr>
        <w:pStyle w:val="NormalWeb"/>
        <w:tabs>
          <w:tab w:val="left" w:pos="0"/>
        </w:tabs>
        <w:spacing w:line="480" w:lineRule="auto"/>
        <w:contextualSpacing/>
      </w:pPr>
      <w:r w:rsidRPr="006A5F9E">
        <w:rPr>
          <w:rFonts w:eastAsia="Times New Roman"/>
          <w:lang w:bidi="en-US"/>
        </w:rPr>
        <w:tab/>
      </w:r>
      <w:r w:rsidR="00EA01E5" w:rsidRPr="006A5F9E">
        <w:rPr>
          <w:rFonts w:eastAsia="Times New Roman"/>
          <w:lang w:bidi="en-US"/>
        </w:rPr>
        <w:t>A secondary goal in defining th</w:t>
      </w:r>
      <w:r w:rsidR="006B7F51" w:rsidRPr="006A5F9E">
        <w:rPr>
          <w:rFonts w:eastAsia="Times New Roman"/>
          <w:lang w:bidi="en-US"/>
        </w:rPr>
        <w:t>is</w:t>
      </w:r>
      <w:r w:rsidR="00EA01E5" w:rsidRPr="006A5F9E">
        <w:rPr>
          <w:rFonts w:eastAsia="Times New Roman"/>
          <w:lang w:bidi="en-US"/>
        </w:rPr>
        <w:t xml:space="preserve"> separation</w:t>
      </w:r>
      <w:r w:rsidR="006B7F51" w:rsidRPr="006A5F9E">
        <w:rPr>
          <w:rFonts w:eastAsia="Times New Roman"/>
          <w:lang w:bidi="en-US"/>
        </w:rPr>
        <w:t>,</w:t>
      </w:r>
      <w:r w:rsidR="00EA01E5" w:rsidRPr="006A5F9E">
        <w:rPr>
          <w:rFonts w:eastAsia="Times New Roman"/>
          <w:lang w:bidi="en-US"/>
        </w:rPr>
        <w:t xml:space="preserve"> more directly related to the </w:t>
      </w:r>
      <w:r w:rsidR="006B7F51" w:rsidRPr="006A5F9E">
        <w:rPr>
          <w:rFonts w:eastAsia="Times New Roman"/>
          <w:lang w:bidi="en-US"/>
        </w:rPr>
        <w:t>E</w:t>
      </w:r>
      <w:r w:rsidR="00EA01E5" w:rsidRPr="006A5F9E">
        <w:rPr>
          <w:rFonts w:eastAsia="Times New Roman"/>
          <w:lang w:bidi="en-US"/>
        </w:rPr>
        <w:t xml:space="preserve">stablishment </w:t>
      </w:r>
      <w:r w:rsidR="006B7F51" w:rsidRPr="006A5F9E">
        <w:rPr>
          <w:rFonts w:eastAsia="Times New Roman"/>
          <w:lang w:bidi="en-US"/>
        </w:rPr>
        <w:t>C</w:t>
      </w:r>
      <w:r w:rsidR="00EA01E5" w:rsidRPr="006A5F9E">
        <w:rPr>
          <w:rFonts w:eastAsia="Times New Roman"/>
          <w:lang w:bidi="en-US"/>
        </w:rPr>
        <w:t>lause, was ensuring a</w:t>
      </w:r>
      <w:r w:rsidR="00944272">
        <w:rPr>
          <w:rFonts w:eastAsia="Times New Roman"/>
          <w:lang w:bidi="en-US"/>
        </w:rPr>
        <w:t xml:space="preserve"> free</w:t>
      </w:r>
      <w:r w:rsidR="00EA01E5" w:rsidRPr="006A5F9E">
        <w:rPr>
          <w:rFonts w:eastAsia="Times New Roman"/>
          <w:lang w:bidi="en-US"/>
        </w:rPr>
        <w:t xml:space="preserve"> market for religion, so to speak, where each faith has equal opportunity to flourish according to its public appeal.</w:t>
      </w:r>
      <w:r w:rsidR="006B7F51" w:rsidRPr="006A5F9E">
        <w:rPr>
          <w:rFonts w:eastAsia="Times New Roman"/>
          <w:lang w:bidi="en-US"/>
        </w:rPr>
        <w:t xml:space="preserve"> New York and Pennsylvania adopted this approach of uncompromising religious tolerance</w:t>
      </w:r>
      <w:r w:rsidR="00D428E0" w:rsidRPr="006A5F9E">
        <w:rPr>
          <w:rFonts w:eastAsia="Times New Roman"/>
          <w:lang w:bidi="en-US"/>
        </w:rPr>
        <w:t xml:space="preserve"> ahead of the pack, and Jefferson admired its idealistic aim and practical success, so he endorsed the same approach for Virginia and the newly constituted country as a whole: “</w:t>
      </w:r>
      <w:r w:rsidR="00FF0DD0" w:rsidRPr="006A5F9E">
        <w:rPr>
          <w:rFonts w:eastAsia="Times New Roman"/>
          <w:lang w:bidi="en-US"/>
        </w:rPr>
        <w:t xml:space="preserve">The experiment was new and doubtful when they made it. It has answered beyond conception. They flourish infinitely. Religion is well supported; of various kinds, indeed, but all good enough; all sufficient to preserve peace and order; or if a sect arises, </w:t>
      </w:r>
      <w:r w:rsidR="00FF0DD0" w:rsidRPr="006A5F9E">
        <w:rPr>
          <w:rFonts w:eastAsia="Times New Roman"/>
          <w:lang w:bidi="en-US"/>
        </w:rPr>
        <w:lastRenderedPageBreak/>
        <w:t>whose tenets would subvert morals, good sense has fair play, and reasons and laughs it out of doors.</w:t>
      </w:r>
      <w:r w:rsidR="00D428E0" w:rsidRPr="006A5F9E">
        <w:rPr>
          <w:rFonts w:eastAsia="Times New Roman"/>
          <w:lang w:bidi="en-US"/>
        </w:rPr>
        <w:t>”</w:t>
      </w:r>
      <w:r w:rsidR="00D428E0" w:rsidRPr="006A5F9E">
        <w:rPr>
          <w:rStyle w:val="FootnoteReference"/>
          <w:rFonts w:eastAsia="Times New Roman"/>
          <w:lang w:bidi="en-US"/>
        </w:rPr>
        <w:footnoteReference w:id="12"/>
      </w:r>
      <w:r w:rsidR="00FF0DD0" w:rsidRPr="006A5F9E">
        <w:rPr>
          <w:rFonts w:eastAsia="Times New Roman"/>
          <w:lang w:bidi="en-US"/>
        </w:rPr>
        <w:t xml:space="preserve"> Even in creating this religious free market, the framers created a role for government to act as overseer: </w:t>
      </w:r>
      <w:r w:rsidR="00FF0DD0" w:rsidRPr="006A5F9E">
        <w:t>“That it is time enough for the rightful purposes of civil government, for its offices to interfere when principles break out into overt acts against peace and good order”</w:t>
      </w:r>
      <w:r w:rsidR="00FF0DD0" w:rsidRPr="006A5F9E">
        <w:rPr>
          <w:rStyle w:val="FootnoteReference"/>
        </w:rPr>
        <w:footnoteReference w:id="13"/>
      </w:r>
    </w:p>
    <w:p w14:paraId="50930DF9" w14:textId="6805F6A8" w:rsidR="001E3C29" w:rsidRPr="006A5F9E" w:rsidRDefault="00471633" w:rsidP="00710377">
      <w:pPr>
        <w:spacing w:line="480" w:lineRule="auto"/>
        <w:rPr>
          <w:rFonts w:ascii="Times New Roman" w:eastAsia="Times New Roman" w:hAnsi="Times New Roman" w:cs="Times New Roman"/>
          <w:lang w:bidi="en-US"/>
        </w:rPr>
      </w:pPr>
      <w:r w:rsidRPr="006A5F9E">
        <w:rPr>
          <w:rFonts w:ascii="Times New Roman" w:eastAsia="Times New Roman" w:hAnsi="Times New Roman" w:cs="Times New Roman"/>
          <w:lang w:bidi="en-US"/>
        </w:rPr>
        <w:tab/>
        <w:t xml:space="preserve">Synthesizing all the previous textual and historical analysis will provide </w:t>
      </w:r>
      <w:r w:rsidR="003F1856" w:rsidRPr="006A5F9E">
        <w:rPr>
          <w:rFonts w:ascii="Times New Roman" w:eastAsia="Times New Roman" w:hAnsi="Times New Roman" w:cs="Times New Roman"/>
          <w:lang w:bidi="en-US"/>
        </w:rPr>
        <w:t>a cohesive idea of the 1</w:t>
      </w:r>
      <w:r w:rsidR="003F1856" w:rsidRPr="006A5F9E">
        <w:rPr>
          <w:rFonts w:ascii="Times New Roman" w:eastAsia="Times New Roman" w:hAnsi="Times New Roman" w:cs="Times New Roman"/>
          <w:vertAlign w:val="superscript"/>
          <w:lang w:bidi="en-US"/>
        </w:rPr>
        <w:t>st</w:t>
      </w:r>
      <w:r w:rsidR="003F1856" w:rsidRPr="006A5F9E">
        <w:rPr>
          <w:rFonts w:ascii="Times New Roman" w:eastAsia="Times New Roman" w:hAnsi="Times New Roman" w:cs="Times New Roman"/>
          <w:lang w:bidi="en-US"/>
        </w:rPr>
        <w:t xml:space="preserve"> Amendment’s original meaning. </w:t>
      </w:r>
      <w:r w:rsidR="00990D53" w:rsidRPr="006A5F9E">
        <w:rPr>
          <w:rFonts w:ascii="Times New Roman" w:eastAsia="Times New Roman" w:hAnsi="Times New Roman" w:cs="Times New Roman"/>
          <w:lang w:bidi="en-US"/>
        </w:rPr>
        <w:t xml:space="preserve">The framers feared their government could force support for particular religions and constrain an individual’s right to worship the religion of their conscience in both belief and practice. </w:t>
      </w:r>
      <w:r w:rsidR="00BA7E22" w:rsidRPr="006A5F9E">
        <w:rPr>
          <w:rFonts w:ascii="Times New Roman" w:eastAsia="Times New Roman" w:hAnsi="Times New Roman" w:cs="Times New Roman"/>
          <w:lang w:bidi="en-US"/>
        </w:rPr>
        <w:t>Their</w:t>
      </w:r>
      <w:r w:rsidR="00990D53" w:rsidRPr="006A5F9E">
        <w:rPr>
          <w:rFonts w:ascii="Times New Roman" w:eastAsia="Times New Roman" w:hAnsi="Times New Roman" w:cs="Times New Roman"/>
          <w:lang w:bidi="en-US"/>
        </w:rPr>
        <w:t xml:space="preserve"> </w:t>
      </w:r>
      <w:r w:rsidR="00BA7E22" w:rsidRPr="006A5F9E">
        <w:rPr>
          <w:rFonts w:ascii="Times New Roman" w:eastAsia="Times New Roman" w:hAnsi="Times New Roman" w:cs="Times New Roman"/>
          <w:lang w:bidi="en-US"/>
        </w:rPr>
        <w:t>main goals</w:t>
      </w:r>
      <w:r w:rsidR="00990D53" w:rsidRPr="006A5F9E">
        <w:rPr>
          <w:rFonts w:ascii="Times New Roman" w:eastAsia="Times New Roman" w:hAnsi="Times New Roman" w:cs="Times New Roman"/>
          <w:lang w:bidi="en-US"/>
        </w:rPr>
        <w:t xml:space="preserve"> in drafting the </w:t>
      </w:r>
      <w:r w:rsidR="00BA7E22" w:rsidRPr="006A5F9E">
        <w:rPr>
          <w:rFonts w:ascii="Times New Roman" w:eastAsia="Times New Roman" w:hAnsi="Times New Roman" w:cs="Times New Roman"/>
          <w:lang w:bidi="en-US"/>
        </w:rPr>
        <w:t>R</w:t>
      </w:r>
      <w:r w:rsidR="00990D53" w:rsidRPr="006A5F9E">
        <w:rPr>
          <w:rFonts w:ascii="Times New Roman" w:eastAsia="Times New Roman" w:hAnsi="Times New Roman" w:cs="Times New Roman"/>
          <w:lang w:bidi="en-US"/>
        </w:rPr>
        <w:t xml:space="preserve">eligion </w:t>
      </w:r>
      <w:r w:rsidR="00BA7E22" w:rsidRPr="006A5F9E">
        <w:rPr>
          <w:rFonts w:ascii="Times New Roman" w:eastAsia="Times New Roman" w:hAnsi="Times New Roman" w:cs="Times New Roman"/>
          <w:lang w:bidi="en-US"/>
        </w:rPr>
        <w:t>C</w:t>
      </w:r>
      <w:r w:rsidR="00990D53" w:rsidRPr="006A5F9E">
        <w:rPr>
          <w:rFonts w:ascii="Times New Roman" w:eastAsia="Times New Roman" w:hAnsi="Times New Roman" w:cs="Times New Roman"/>
          <w:lang w:bidi="en-US"/>
        </w:rPr>
        <w:t>lauses w</w:t>
      </w:r>
      <w:r w:rsidR="00A35527" w:rsidRPr="006A5F9E">
        <w:rPr>
          <w:rFonts w:ascii="Times New Roman" w:eastAsia="Times New Roman" w:hAnsi="Times New Roman" w:cs="Times New Roman"/>
          <w:lang w:bidi="en-US"/>
        </w:rPr>
        <w:t>ere</w:t>
      </w:r>
      <w:r w:rsidR="00990D53" w:rsidRPr="006A5F9E">
        <w:rPr>
          <w:rFonts w:ascii="Times New Roman" w:eastAsia="Times New Roman" w:hAnsi="Times New Roman" w:cs="Times New Roman"/>
          <w:lang w:bidi="en-US"/>
        </w:rPr>
        <w:t xml:space="preserve"> </w:t>
      </w:r>
      <w:r w:rsidR="00710377" w:rsidRPr="006A5F9E">
        <w:rPr>
          <w:rFonts w:ascii="Times New Roman" w:eastAsia="Times New Roman" w:hAnsi="Times New Roman" w:cs="Times New Roman"/>
          <w:lang w:bidi="en-US"/>
        </w:rPr>
        <w:t xml:space="preserve">to </w:t>
      </w:r>
      <w:r w:rsidR="00990D53" w:rsidRPr="006A5F9E">
        <w:rPr>
          <w:rFonts w:ascii="Times New Roman" w:eastAsia="Times New Roman" w:hAnsi="Times New Roman" w:cs="Times New Roman"/>
          <w:lang w:bidi="en-US"/>
        </w:rPr>
        <w:t>protect this religious liberty and ensur</w:t>
      </w:r>
      <w:r w:rsidR="00710377" w:rsidRPr="006A5F9E">
        <w:rPr>
          <w:rFonts w:ascii="Times New Roman" w:eastAsia="Times New Roman" w:hAnsi="Times New Roman" w:cs="Times New Roman"/>
          <w:lang w:bidi="en-US"/>
        </w:rPr>
        <w:t>e</w:t>
      </w:r>
      <w:r w:rsidR="00990D53" w:rsidRPr="006A5F9E">
        <w:rPr>
          <w:rFonts w:ascii="Times New Roman" w:eastAsia="Times New Roman" w:hAnsi="Times New Roman" w:cs="Times New Roman"/>
          <w:lang w:bidi="en-US"/>
        </w:rPr>
        <w:t xml:space="preserve"> no faith was </w:t>
      </w:r>
      <w:r w:rsidR="00887769" w:rsidRPr="006A5F9E">
        <w:rPr>
          <w:rFonts w:ascii="Times New Roman" w:eastAsia="Times New Roman" w:hAnsi="Times New Roman" w:cs="Times New Roman"/>
          <w:lang w:bidi="en-US"/>
        </w:rPr>
        <w:t>preferred</w:t>
      </w:r>
      <w:r w:rsidR="00990D53" w:rsidRPr="006A5F9E">
        <w:rPr>
          <w:rFonts w:ascii="Times New Roman" w:eastAsia="Times New Roman" w:hAnsi="Times New Roman" w:cs="Times New Roman"/>
          <w:lang w:bidi="en-US"/>
        </w:rPr>
        <w:t xml:space="preserve"> or disfavored over any other. </w:t>
      </w:r>
      <w:r w:rsidR="00BA7E22" w:rsidRPr="006A5F9E">
        <w:rPr>
          <w:rFonts w:ascii="Times New Roman" w:eastAsia="Times New Roman" w:hAnsi="Times New Roman" w:cs="Times New Roman"/>
          <w:lang w:bidi="en-US"/>
        </w:rPr>
        <w:t>Despite occasionally using strong language describing an absolute separation between church and state, the founders were familiar with some overlap between the two spheres. They even</w:t>
      </w:r>
      <w:r w:rsidR="002C6694" w:rsidRPr="006A5F9E">
        <w:rPr>
          <w:rFonts w:ascii="Times New Roman" w:eastAsia="Times New Roman" w:hAnsi="Times New Roman" w:cs="Times New Roman"/>
          <w:lang w:bidi="en-US"/>
        </w:rPr>
        <w:t xml:space="preserve"> recognized the limited power of government to curtail certain religious practices in special circumstances. The founders wanted to create a society friendly towards</w:t>
      </w:r>
      <w:r w:rsidR="00F0716F" w:rsidRPr="006A5F9E">
        <w:rPr>
          <w:rFonts w:ascii="Times New Roman" w:eastAsia="Times New Roman" w:hAnsi="Times New Roman" w:cs="Times New Roman"/>
          <w:lang w:bidi="en-US"/>
        </w:rPr>
        <w:t xml:space="preserve"> </w:t>
      </w:r>
      <w:r w:rsidR="002C6694" w:rsidRPr="006A5F9E">
        <w:rPr>
          <w:rFonts w:ascii="Times New Roman" w:eastAsia="Times New Roman" w:hAnsi="Times New Roman" w:cs="Times New Roman"/>
          <w:lang w:bidi="en-US"/>
        </w:rPr>
        <w:t>religion</w:t>
      </w:r>
      <w:r w:rsidR="00F0716F" w:rsidRPr="006A5F9E">
        <w:rPr>
          <w:rFonts w:ascii="Times New Roman" w:eastAsia="Times New Roman" w:hAnsi="Times New Roman" w:cs="Times New Roman"/>
          <w:lang w:bidi="en-US"/>
        </w:rPr>
        <w:t xml:space="preserve"> and expected the same attitude from their government. Interpretation of the Religion Clauses should not reveal that church and state must be alien to one another, where the government can’t do anything that </w:t>
      </w:r>
      <w:r w:rsidR="00710377" w:rsidRPr="006A5F9E">
        <w:rPr>
          <w:rFonts w:ascii="Times New Roman" w:eastAsia="Times New Roman" w:hAnsi="Times New Roman" w:cs="Times New Roman"/>
          <w:lang w:bidi="en-US"/>
        </w:rPr>
        <w:t xml:space="preserve">incidentally </w:t>
      </w:r>
      <w:r w:rsidR="00F0716F" w:rsidRPr="006A5F9E">
        <w:rPr>
          <w:rFonts w:ascii="Times New Roman" w:eastAsia="Times New Roman" w:hAnsi="Times New Roman" w:cs="Times New Roman"/>
          <w:lang w:bidi="en-US"/>
        </w:rPr>
        <w:t>supports religion or</w:t>
      </w:r>
      <w:r w:rsidR="0090211E" w:rsidRPr="006A5F9E">
        <w:rPr>
          <w:rFonts w:ascii="Times New Roman" w:eastAsia="Times New Roman" w:hAnsi="Times New Roman" w:cs="Times New Roman"/>
          <w:lang w:bidi="en-US"/>
        </w:rPr>
        <w:t xml:space="preserve"> affects religious</w:t>
      </w:r>
      <w:r w:rsidR="00F0716F" w:rsidRPr="006A5F9E">
        <w:rPr>
          <w:rFonts w:ascii="Times New Roman" w:eastAsia="Times New Roman" w:hAnsi="Times New Roman" w:cs="Times New Roman"/>
          <w:lang w:bidi="en-US"/>
        </w:rPr>
        <w:t xml:space="preserve"> practices. Rather, these clauses say the state can’t intentionally single out some faiths for benefit or harm, or</w:t>
      </w:r>
      <w:r w:rsidR="00AB0D48" w:rsidRPr="006A5F9E">
        <w:rPr>
          <w:rFonts w:ascii="Times New Roman" w:eastAsia="Times New Roman" w:hAnsi="Times New Roman" w:cs="Times New Roman"/>
          <w:lang w:bidi="en-US"/>
        </w:rPr>
        <w:t xml:space="preserve"> go out of the way to hamper an individual’s right to support the religion of their conscience.</w:t>
      </w:r>
    </w:p>
    <w:p w14:paraId="6DE8ED45" w14:textId="47D47AE6" w:rsidR="00F72667" w:rsidRPr="006A5F9E" w:rsidRDefault="00FE2980" w:rsidP="00710377">
      <w:pPr>
        <w:spacing w:line="480" w:lineRule="auto"/>
        <w:rPr>
          <w:rFonts w:ascii="Times New Roman" w:eastAsia="Times New Roman" w:hAnsi="Times New Roman" w:cs="Times New Roman"/>
        </w:rPr>
      </w:pPr>
      <w:r w:rsidRPr="006A5F9E">
        <w:rPr>
          <w:rFonts w:ascii="Times New Roman" w:eastAsia="Times New Roman" w:hAnsi="Times New Roman" w:cs="Times New Roman"/>
          <w:lang w:bidi="en-US"/>
        </w:rPr>
        <w:tab/>
        <w:t>Looking to the Court’s history of Establishment Clause jurisprudence, one sees this understanding of the</w:t>
      </w:r>
      <w:r w:rsidR="002F61A9" w:rsidRPr="006A5F9E">
        <w:rPr>
          <w:rFonts w:ascii="Times New Roman" w:eastAsia="Times New Roman" w:hAnsi="Times New Roman" w:cs="Times New Roman"/>
          <w:lang w:bidi="en-US"/>
        </w:rPr>
        <w:t xml:space="preserve"> church-state</w:t>
      </w:r>
      <w:r w:rsidRPr="006A5F9E">
        <w:rPr>
          <w:rFonts w:ascii="Times New Roman" w:eastAsia="Times New Roman" w:hAnsi="Times New Roman" w:cs="Times New Roman"/>
          <w:lang w:bidi="en-US"/>
        </w:rPr>
        <w:t xml:space="preserve"> relationship used more often and to greater effect than the notion of strict, absolute separation. </w:t>
      </w:r>
      <w:r w:rsidR="00F72667" w:rsidRPr="006A5F9E">
        <w:rPr>
          <w:rFonts w:ascii="Times New Roman" w:eastAsia="Times New Roman" w:hAnsi="Times New Roman" w:cs="Times New Roman"/>
          <w:lang w:bidi="en-US"/>
        </w:rPr>
        <w:t>In Zorach v. Clauson, the court affirmed that “</w:t>
      </w:r>
      <w:r w:rsidR="00F72667" w:rsidRPr="006A5F9E">
        <w:rPr>
          <w:rFonts w:ascii="Times New Roman" w:hAnsi="Times New Roman" w:cs="Times New Roman"/>
          <w:lang w:bidi="en-US"/>
        </w:rPr>
        <w:t xml:space="preserve">The First Amendment does not say that in every and all respects there shall be a separation of Church and </w:t>
      </w:r>
      <w:r w:rsidR="00F72667" w:rsidRPr="006A5F9E">
        <w:rPr>
          <w:rFonts w:ascii="Times New Roman" w:hAnsi="Times New Roman" w:cs="Times New Roman"/>
          <w:lang w:bidi="en-US"/>
        </w:rPr>
        <w:lastRenderedPageBreak/>
        <w:t>State” and</w:t>
      </w:r>
      <w:r w:rsidR="00A11D12" w:rsidRPr="006A5F9E">
        <w:rPr>
          <w:rFonts w:ascii="Times New Roman" w:hAnsi="Times New Roman" w:cs="Times New Roman"/>
          <w:lang w:bidi="en-US"/>
        </w:rPr>
        <w:t xml:space="preserve"> noted that</w:t>
      </w:r>
      <w:r w:rsidR="00F72667" w:rsidRPr="006A5F9E">
        <w:rPr>
          <w:rFonts w:ascii="Times New Roman" w:hAnsi="Times New Roman" w:cs="Times New Roman"/>
          <w:lang w:bidi="en-US"/>
        </w:rPr>
        <w:t xml:space="preserve"> religious organizations must receive the general services and benefits of government in order to have a </w:t>
      </w:r>
      <w:r w:rsidR="00A11D12" w:rsidRPr="006A5F9E">
        <w:rPr>
          <w:rFonts w:ascii="Times New Roman" w:hAnsi="Times New Roman" w:cs="Times New Roman"/>
          <w:lang w:bidi="en-US"/>
        </w:rPr>
        <w:t xml:space="preserve">real </w:t>
      </w:r>
      <w:r w:rsidR="00F72667" w:rsidRPr="006A5F9E">
        <w:rPr>
          <w:rFonts w:ascii="Times New Roman" w:hAnsi="Times New Roman" w:cs="Times New Roman"/>
          <w:lang w:bidi="en-US"/>
        </w:rPr>
        <w:t>place in civil society.</w:t>
      </w:r>
      <w:r w:rsidR="00F72667" w:rsidRPr="006A5F9E">
        <w:rPr>
          <w:rStyle w:val="FootnoteReference"/>
          <w:rFonts w:ascii="Times New Roman" w:hAnsi="Times New Roman" w:cs="Times New Roman"/>
          <w:lang w:bidi="en-US"/>
        </w:rPr>
        <w:footnoteReference w:id="14"/>
      </w:r>
      <w:r w:rsidR="00A11D12" w:rsidRPr="006A5F9E">
        <w:rPr>
          <w:rFonts w:ascii="Times New Roman" w:hAnsi="Times New Roman" w:cs="Times New Roman"/>
          <w:lang w:bidi="en-US"/>
        </w:rPr>
        <w:t xml:space="preserve"> Indeed, this casual friendliness honors the founders’ intentions and the 1</w:t>
      </w:r>
      <w:r w:rsidR="00A11D12" w:rsidRPr="006A5F9E">
        <w:rPr>
          <w:rFonts w:ascii="Times New Roman" w:hAnsi="Times New Roman" w:cs="Times New Roman"/>
          <w:vertAlign w:val="superscript"/>
          <w:lang w:bidi="en-US"/>
        </w:rPr>
        <w:t>st</w:t>
      </w:r>
      <w:r w:rsidR="00A11D12" w:rsidRPr="006A5F9E">
        <w:rPr>
          <w:rFonts w:ascii="Times New Roman" w:hAnsi="Times New Roman" w:cs="Times New Roman"/>
          <w:lang w:bidi="en-US"/>
        </w:rPr>
        <w:t xml:space="preserve"> Amendment’s original meaning: </w:t>
      </w:r>
      <w:r w:rsidR="00F72667" w:rsidRPr="006A5F9E">
        <w:rPr>
          <w:rFonts w:ascii="Times New Roman" w:eastAsia="Times New Roman" w:hAnsi="Times New Roman" w:cs="Times New Roman"/>
          <w:lang w:bidi="en-US"/>
        </w:rPr>
        <w:t>“When the state encourages religious instruction or cooperates with religious authorities by adjusting the schedule of public events to sectarian needs, it follows the best of our traditions. For it then respects the religious nature of our people and accommodates the public service to their spiritual needs.”</w:t>
      </w:r>
      <w:r w:rsidR="0090211E" w:rsidRPr="006A5F9E">
        <w:rPr>
          <w:rStyle w:val="FootnoteReference"/>
          <w:rFonts w:ascii="Times New Roman" w:eastAsia="Times New Roman" w:hAnsi="Times New Roman" w:cs="Times New Roman"/>
          <w:lang w:bidi="en-US"/>
        </w:rPr>
        <w:footnoteReference w:id="15"/>
      </w:r>
      <w:r w:rsidR="00A11D12" w:rsidRPr="006A5F9E">
        <w:rPr>
          <w:rFonts w:ascii="Times New Roman" w:eastAsia="Times New Roman" w:hAnsi="Times New Roman" w:cs="Times New Roman"/>
          <w:lang w:bidi="en-US"/>
        </w:rPr>
        <w:t xml:space="preserve"> In </w:t>
      </w:r>
      <w:r w:rsidR="0090211E" w:rsidRPr="006A5F9E">
        <w:rPr>
          <w:rFonts w:ascii="Times New Roman" w:eastAsia="Times New Roman" w:hAnsi="Times New Roman" w:cs="Times New Roman"/>
          <w:lang w:bidi="en-US"/>
        </w:rPr>
        <w:t xml:space="preserve">Town of Greece v. Galloway, the Court employed similar reasoning </w:t>
      </w:r>
      <w:r w:rsidR="00A11626" w:rsidRPr="006A5F9E">
        <w:rPr>
          <w:rFonts w:ascii="Times New Roman" w:eastAsia="Times New Roman" w:hAnsi="Times New Roman" w:cs="Times New Roman"/>
          <w:lang w:bidi="en-US"/>
        </w:rPr>
        <w:t>in allowing prayer before town meetings and also recognized the limited relationship between church and state as mutually beneficial: “</w:t>
      </w:r>
      <w:r w:rsidR="00A11626" w:rsidRPr="006A5F9E">
        <w:rPr>
          <w:rFonts w:ascii="Times New Roman" w:eastAsia="Times New Roman" w:hAnsi="Times New Roman" w:cs="Times New Roman"/>
        </w:rPr>
        <w:t>lawmakers…may find that a moment of prayer or quiet reflection sets the mind to a higher purpose and thereby eases the task of governing.”</w:t>
      </w:r>
      <w:r w:rsidR="00A11626" w:rsidRPr="006A5F9E">
        <w:rPr>
          <w:rStyle w:val="FootnoteReference"/>
          <w:rFonts w:ascii="Times New Roman" w:eastAsia="Times New Roman" w:hAnsi="Times New Roman" w:cs="Times New Roman"/>
        </w:rPr>
        <w:footnoteReference w:id="16"/>
      </w:r>
      <w:r w:rsidR="00A11626" w:rsidRPr="006A5F9E">
        <w:rPr>
          <w:rFonts w:ascii="Times New Roman" w:eastAsia="Times New Roman" w:hAnsi="Times New Roman" w:cs="Times New Roman"/>
        </w:rPr>
        <w:t xml:space="preserve"> </w:t>
      </w:r>
      <w:r w:rsidR="00546A31" w:rsidRPr="006A5F9E">
        <w:rPr>
          <w:rFonts w:ascii="Times New Roman" w:eastAsia="Times New Roman" w:hAnsi="Times New Roman" w:cs="Times New Roman"/>
        </w:rPr>
        <w:t>The Court again rejected interpreting the Establishment Clause as a “wall of separation”</w:t>
      </w:r>
      <w:r w:rsidR="00546A31" w:rsidRPr="006A5F9E">
        <w:rPr>
          <w:rFonts w:ascii="Times New Roman" w:eastAsia="Times New Roman" w:hAnsi="Times New Roman" w:cs="Times New Roman"/>
        </w:rPr>
        <w:t xml:space="preserve"> </w:t>
      </w:r>
      <w:r w:rsidR="00546A31" w:rsidRPr="006A5F9E">
        <w:rPr>
          <w:rFonts w:ascii="Times New Roman" w:eastAsia="Times New Roman" w:hAnsi="Times New Roman" w:cs="Times New Roman"/>
        </w:rPr>
        <w:t xml:space="preserve">in </w:t>
      </w:r>
      <w:r w:rsidR="00546A31" w:rsidRPr="006A5F9E">
        <w:rPr>
          <w:rFonts w:ascii="Times New Roman" w:eastAsia="Times New Roman" w:hAnsi="Times New Roman" w:cs="Times New Roman"/>
        </w:rPr>
        <w:t>American Legion v. American Humanist Association</w:t>
      </w:r>
      <w:r w:rsidR="00546A31" w:rsidRPr="006A5F9E">
        <w:rPr>
          <w:rFonts w:ascii="Times New Roman" w:eastAsia="Times New Roman" w:hAnsi="Times New Roman" w:cs="Times New Roman"/>
        </w:rPr>
        <w:t>. In each case, this understanding of the Establishment Clause was too extreme and inflexible to account for the relevant history and would produce effects contrary to the 1</w:t>
      </w:r>
      <w:r w:rsidR="00546A31" w:rsidRPr="006A5F9E">
        <w:rPr>
          <w:rFonts w:ascii="Times New Roman" w:eastAsia="Times New Roman" w:hAnsi="Times New Roman" w:cs="Times New Roman"/>
          <w:vertAlign w:val="superscript"/>
        </w:rPr>
        <w:t>st</w:t>
      </w:r>
      <w:r w:rsidR="00546A31" w:rsidRPr="006A5F9E">
        <w:rPr>
          <w:rFonts w:ascii="Times New Roman" w:eastAsia="Times New Roman" w:hAnsi="Times New Roman" w:cs="Times New Roman"/>
        </w:rPr>
        <w:t xml:space="preserve"> Amendment’s original meaning/intent. </w:t>
      </w:r>
    </w:p>
    <w:p w14:paraId="2C696E42" w14:textId="2DF0F207" w:rsidR="006A5F9E" w:rsidRPr="006A5F9E" w:rsidRDefault="004E07AC" w:rsidP="00710377">
      <w:pPr>
        <w:spacing w:line="480" w:lineRule="auto"/>
        <w:rPr>
          <w:rFonts w:ascii="Times New Roman" w:eastAsia="Times New Roman" w:hAnsi="Times New Roman" w:cs="Times New Roman"/>
          <w:lang w:bidi="en-US"/>
        </w:rPr>
      </w:pPr>
      <w:r w:rsidRPr="006A5F9E">
        <w:rPr>
          <w:rFonts w:ascii="Times New Roman" w:eastAsia="Times New Roman" w:hAnsi="Times New Roman" w:cs="Times New Roman"/>
          <w:lang w:bidi="en-US"/>
        </w:rPr>
        <w:tab/>
        <w:t xml:space="preserve">Using </w:t>
      </w:r>
      <w:r w:rsidR="00BE6A36" w:rsidRPr="006A5F9E">
        <w:rPr>
          <w:rFonts w:ascii="Times New Roman" w:eastAsia="Times New Roman" w:hAnsi="Times New Roman" w:cs="Times New Roman"/>
          <w:lang w:bidi="en-US"/>
        </w:rPr>
        <w:t xml:space="preserve">the interpretive framework of </w:t>
      </w:r>
      <w:r w:rsidR="00BE6A36" w:rsidRPr="006A5F9E">
        <w:rPr>
          <w:rFonts w:ascii="Times New Roman" w:eastAsia="Times New Roman" w:hAnsi="Times New Roman" w:cs="Times New Roman"/>
          <w:i/>
          <w:iCs/>
          <w:lang w:bidi="en-US"/>
        </w:rPr>
        <w:t>constitutional fidelity</w:t>
      </w:r>
      <w:r w:rsidR="00BE6A36" w:rsidRPr="006A5F9E">
        <w:rPr>
          <w:rFonts w:ascii="Times New Roman" w:eastAsia="Times New Roman" w:hAnsi="Times New Roman" w:cs="Times New Roman"/>
          <w:lang w:bidi="en-US"/>
        </w:rPr>
        <w:t xml:space="preserve"> to understand the Constitution, the meaning of the 1</w:t>
      </w:r>
      <w:r w:rsidR="00BE6A36" w:rsidRPr="006A5F9E">
        <w:rPr>
          <w:rFonts w:ascii="Times New Roman" w:eastAsia="Times New Roman" w:hAnsi="Times New Roman" w:cs="Times New Roman"/>
          <w:vertAlign w:val="superscript"/>
          <w:lang w:bidi="en-US"/>
        </w:rPr>
        <w:t>st</w:t>
      </w:r>
      <w:r w:rsidR="00BE6A36" w:rsidRPr="006A5F9E">
        <w:rPr>
          <w:rFonts w:ascii="Times New Roman" w:eastAsia="Times New Roman" w:hAnsi="Times New Roman" w:cs="Times New Roman"/>
          <w:lang w:bidi="en-US"/>
        </w:rPr>
        <w:t xml:space="preserve"> Amendment’s Establishment Clause is not accurately described as erecting a “wall of separation” between church and state. The true nature of their relationship is more murky and interwoven, with the two sides sharing some overlap as opposed to strict separation. Government entities and religious organizations mustn’t always be alien to one another</w:t>
      </w:r>
      <w:r w:rsidR="006A5F9E" w:rsidRPr="006A5F9E">
        <w:rPr>
          <w:rFonts w:ascii="Times New Roman" w:eastAsia="Times New Roman" w:hAnsi="Times New Roman" w:cs="Times New Roman"/>
          <w:lang w:bidi="en-US"/>
        </w:rPr>
        <w:t>. In reality, they</w:t>
      </w:r>
      <w:r w:rsidR="00BE6A36" w:rsidRPr="006A5F9E">
        <w:rPr>
          <w:rFonts w:ascii="Times New Roman" w:eastAsia="Times New Roman" w:hAnsi="Times New Roman" w:cs="Times New Roman"/>
          <w:lang w:bidi="en-US"/>
        </w:rPr>
        <w:t xml:space="preserve"> </w:t>
      </w:r>
      <w:r w:rsidR="006A5F9E" w:rsidRPr="006A5F9E">
        <w:rPr>
          <w:rFonts w:ascii="Times New Roman" w:eastAsia="Times New Roman" w:hAnsi="Times New Roman" w:cs="Times New Roman"/>
          <w:lang w:bidi="en-US"/>
        </w:rPr>
        <w:t>often interact</w:t>
      </w:r>
      <w:r w:rsidR="00BE6A36" w:rsidRPr="006A5F9E">
        <w:rPr>
          <w:rFonts w:ascii="Times New Roman" w:eastAsia="Times New Roman" w:hAnsi="Times New Roman" w:cs="Times New Roman"/>
          <w:lang w:bidi="en-US"/>
        </w:rPr>
        <w:t xml:space="preserve"> to perform a delicate minuet that balances the need for individual religious liberty and a religious free market with the government’s interest in providing </w:t>
      </w:r>
      <w:r w:rsidR="006A5F9E" w:rsidRPr="006A5F9E">
        <w:rPr>
          <w:rFonts w:ascii="Times New Roman" w:eastAsia="Times New Roman" w:hAnsi="Times New Roman" w:cs="Times New Roman"/>
          <w:lang w:bidi="en-US"/>
        </w:rPr>
        <w:t xml:space="preserve">for the </w:t>
      </w:r>
      <w:r w:rsidR="006A5F9E" w:rsidRPr="006A5F9E">
        <w:rPr>
          <w:rFonts w:ascii="Times New Roman" w:eastAsia="Times New Roman" w:hAnsi="Times New Roman" w:cs="Times New Roman"/>
          <w:lang w:bidi="en-US"/>
        </w:rPr>
        <w:lastRenderedPageBreak/>
        <w:t xml:space="preserve">public good.  </w:t>
      </w:r>
      <w:r w:rsidR="006A5F9E">
        <w:rPr>
          <w:rFonts w:ascii="Times New Roman" w:eastAsia="Times New Roman" w:hAnsi="Times New Roman" w:cs="Times New Roman"/>
          <w:lang w:bidi="en-US"/>
        </w:rPr>
        <w:t>There is no need to rework or replace Jefferson’s metaphor for the relationship between church and state, and probably any attempt to do so would fail</w:t>
      </w:r>
      <w:r w:rsidR="00076F78">
        <w:rPr>
          <w:rFonts w:ascii="Times New Roman" w:eastAsia="Times New Roman" w:hAnsi="Times New Roman" w:cs="Times New Roman"/>
          <w:lang w:bidi="en-US"/>
        </w:rPr>
        <w:t xml:space="preserve"> because it’s too complicated and dynamic to be neatly reduced. As Justice Potter Stewart once complained, the Court’s jurisprudence is not “aided by the uncritical invocation of metaphors like the ‘wall of separation.’”</w:t>
      </w:r>
      <w:r w:rsidR="00076F78">
        <w:rPr>
          <w:rStyle w:val="FootnoteReference"/>
          <w:rFonts w:ascii="Times New Roman" w:eastAsia="Times New Roman" w:hAnsi="Times New Roman" w:cs="Times New Roman"/>
          <w:lang w:bidi="en-US"/>
        </w:rPr>
        <w:footnoteReference w:id="17"/>
      </w:r>
      <w:r w:rsidR="00076F78">
        <w:rPr>
          <w:rFonts w:ascii="Times New Roman" w:eastAsia="Times New Roman" w:hAnsi="Times New Roman" w:cs="Times New Roman"/>
          <w:lang w:bidi="en-US"/>
        </w:rPr>
        <w:t xml:space="preserve"> For now, it suffices to say Jefferson’s metaphor is an inappropriate guide for interpreting the language and purpose of the First Amendment’s Establishment Clause. </w:t>
      </w:r>
    </w:p>
    <w:sectPr w:rsidR="006A5F9E" w:rsidRPr="006A5F9E" w:rsidSect="00726A8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64E922" w14:textId="77777777" w:rsidR="00C36EB0" w:rsidRDefault="00C36EB0" w:rsidP="00BE5228">
      <w:r>
        <w:separator/>
      </w:r>
    </w:p>
  </w:endnote>
  <w:endnote w:type="continuationSeparator" w:id="0">
    <w:p w14:paraId="5C3E160F" w14:textId="77777777" w:rsidR="00C36EB0" w:rsidRDefault="00C36EB0" w:rsidP="00BE52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Times">
    <w:altName w:val="﷽﷽﷽﷽﷽﷽Ꮕ"/>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2BF77E" w14:textId="77777777" w:rsidR="00C36EB0" w:rsidRDefault="00C36EB0" w:rsidP="00BE5228">
      <w:r>
        <w:separator/>
      </w:r>
    </w:p>
  </w:footnote>
  <w:footnote w:type="continuationSeparator" w:id="0">
    <w:p w14:paraId="3C5FF2F8" w14:textId="77777777" w:rsidR="00C36EB0" w:rsidRDefault="00C36EB0" w:rsidP="00BE5228">
      <w:r>
        <w:continuationSeparator/>
      </w:r>
    </w:p>
  </w:footnote>
  <w:footnote w:id="1">
    <w:p w14:paraId="6578C974" w14:textId="0432F1A6" w:rsidR="00F72667" w:rsidRPr="00076F78" w:rsidRDefault="00F72667" w:rsidP="00EE437D">
      <w:pPr>
        <w:pStyle w:val="FootnoteText"/>
        <w:contextualSpacing/>
        <w:rPr>
          <w:rFonts w:ascii="Times" w:hAnsi="Times" w:cs="Times New Roman"/>
        </w:rPr>
      </w:pPr>
      <w:r w:rsidRPr="00076F78">
        <w:rPr>
          <w:rStyle w:val="FootnoteReference"/>
          <w:rFonts w:ascii="Times" w:hAnsi="Times" w:cs="Times New Roman"/>
        </w:rPr>
        <w:footnoteRef/>
      </w:r>
      <w:r w:rsidRPr="00076F78">
        <w:rPr>
          <w:rFonts w:ascii="Times" w:hAnsi="Times" w:cs="Times New Roman"/>
        </w:rPr>
        <w:t xml:space="preserve"> 1</w:t>
      </w:r>
      <w:r w:rsidRPr="00076F78">
        <w:rPr>
          <w:rFonts w:ascii="Times" w:hAnsi="Times" w:cs="Times New Roman"/>
          <w:vertAlign w:val="superscript"/>
        </w:rPr>
        <w:t>st</w:t>
      </w:r>
      <w:r w:rsidRPr="00076F78">
        <w:rPr>
          <w:rFonts w:ascii="Times" w:hAnsi="Times" w:cs="Times New Roman"/>
        </w:rPr>
        <w:t xml:space="preserve"> Amendment of The United States Constitution, p. 28, para. 85</w:t>
      </w:r>
    </w:p>
  </w:footnote>
  <w:footnote w:id="2">
    <w:p w14:paraId="157AE1A1" w14:textId="19F09426" w:rsidR="00F72667" w:rsidRPr="00076F78" w:rsidRDefault="00F72667" w:rsidP="00EE437D">
      <w:pPr>
        <w:pStyle w:val="FootnoteText"/>
        <w:contextualSpacing/>
        <w:rPr>
          <w:rFonts w:ascii="Times" w:hAnsi="Times" w:cs="Times New Roman"/>
        </w:rPr>
      </w:pPr>
      <w:r w:rsidRPr="00076F78">
        <w:rPr>
          <w:rStyle w:val="FootnoteReference"/>
          <w:rFonts w:ascii="Times" w:hAnsi="Times" w:cs="Times New Roman"/>
        </w:rPr>
        <w:footnoteRef/>
      </w:r>
      <w:r w:rsidRPr="00076F78">
        <w:rPr>
          <w:rFonts w:ascii="Times" w:hAnsi="Times" w:cs="Times New Roman"/>
        </w:rPr>
        <w:t xml:space="preserve"> </w:t>
      </w:r>
      <w:bookmarkStart w:id="0" w:name="_Toc451873064"/>
      <w:bookmarkStart w:id="1" w:name="_Toc452034295"/>
      <w:r w:rsidRPr="00076F78">
        <w:rPr>
          <w:rFonts w:ascii="Times" w:hAnsi="Times" w:cs="Times New Roman"/>
        </w:rPr>
        <w:t>Lemon v. Kurtzman. 403 U.S. 602 (1971)</w:t>
      </w:r>
      <w:bookmarkEnd w:id="0"/>
      <w:bookmarkEnd w:id="1"/>
      <w:r w:rsidRPr="00076F78">
        <w:rPr>
          <w:rFonts w:ascii="Times" w:hAnsi="Times" w:cs="Times New Roman"/>
        </w:rPr>
        <w:t>, p. 130, para. 5</w:t>
      </w:r>
    </w:p>
  </w:footnote>
  <w:footnote w:id="3">
    <w:p w14:paraId="7BC6E56F" w14:textId="10D05472" w:rsidR="00F72667" w:rsidRPr="00076F78" w:rsidRDefault="00F72667" w:rsidP="00EE437D">
      <w:pPr>
        <w:pStyle w:val="FootnoteText"/>
        <w:contextualSpacing/>
        <w:rPr>
          <w:rFonts w:ascii="Times" w:hAnsi="Times" w:cs="Times New Roman"/>
        </w:rPr>
      </w:pPr>
      <w:r w:rsidRPr="00076F78">
        <w:rPr>
          <w:rStyle w:val="FootnoteReference"/>
          <w:rFonts w:ascii="Times" w:hAnsi="Times" w:cs="Times New Roman"/>
        </w:rPr>
        <w:footnoteRef/>
      </w:r>
      <w:r w:rsidRPr="00076F78">
        <w:rPr>
          <w:rFonts w:ascii="Times" w:hAnsi="Times" w:cs="Times New Roman"/>
        </w:rPr>
        <w:t xml:space="preserve"> FBI Notes on Jefferson’s Letter to the Danbury Baptists, para. 13-24</w:t>
      </w:r>
    </w:p>
  </w:footnote>
  <w:footnote w:id="4">
    <w:p w14:paraId="706F2095" w14:textId="7241F9E0" w:rsidR="00F72667" w:rsidRPr="00076F78" w:rsidRDefault="00F72667" w:rsidP="00EE437D">
      <w:pPr>
        <w:pStyle w:val="FootnoteText"/>
        <w:contextualSpacing/>
        <w:rPr>
          <w:rFonts w:ascii="Times" w:hAnsi="Times" w:cs="Times New Roman"/>
        </w:rPr>
      </w:pPr>
      <w:r w:rsidRPr="00076F78">
        <w:rPr>
          <w:rStyle w:val="FootnoteReference"/>
          <w:rFonts w:ascii="Times" w:hAnsi="Times" w:cs="Times New Roman"/>
        </w:rPr>
        <w:footnoteRef/>
      </w:r>
      <w:r w:rsidRPr="00076F78">
        <w:rPr>
          <w:rFonts w:ascii="Times" w:hAnsi="Times" w:cs="Times New Roman"/>
        </w:rPr>
        <w:t xml:space="preserve"> Article 1, Section 8 of the United States Constitution, p. 23, para. 42</w:t>
      </w:r>
    </w:p>
  </w:footnote>
  <w:footnote w:id="5">
    <w:p w14:paraId="5740F17F" w14:textId="439BB90A" w:rsidR="00F72667" w:rsidRPr="00076F78" w:rsidRDefault="00F72667" w:rsidP="00EE437D">
      <w:pPr>
        <w:pStyle w:val="FootnoteText"/>
        <w:contextualSpacing/>
        <w:rPr>
          <w:rFonts w:ascii="Times" w:hAnsi="Times" w:cs="Times New Roman"/>
        </w:rPr>
      </w:pPr>
      <w:r w:rsidRPr="00076F78">
        <w:rPr>
          <w:rStyle w:val="FootnoteReference"/>
          <w:rFonts w:ascii="Times" w:hAnsi="Times" w:cs="Times New Roman"/>
        </w:rPr>
        <w:footnoteRef/>
      </w:r>
      <w:r w:rsidRPr="00076F78">
        <w:rPr>
          <w:rFonts w:ascii="Times" w:hAnsi="Times" w:cs="Times New Roman"/>
        </w:rPr>
        <w:t xml:space="preserve"> Ibid., p. 22, para. 25</w:t>
      </w:r>
    </w:p>
  </w:footnote>
  <w:footnote w:id="6">
    <w:p w14:paraId="26A522DA" w14:textId="061150DA" w:rsidR="00F72667" w:rsidRPr="00076F78" w:rsidRDefault="00F72667" w:rsidP="00E21598">
      <w:pPr>
        <w:contextualSpacing/>
        <w:rPr>
          <w:rFonts w:ascii="Times" w:hAnsi="Times" w:cs="Times New Roman"/>
          <w:sz w:val="20"/>
          <w:szCs w:val="20"/>
          <w:lang w:bidi="en-US"/>
        </w:rPr>
      </w:pPr>
      <w:r w:rsidRPr="00076F78">
        <w:rPr>
          <w:rStyle w:val="FootnoteReference"/>
          <w:rFonts w:ascii="Times" w:hAnsi="Times" w:cs="Times New Roman"/>
          <w:sz w:val="20"/>
          <w:szCs w:val="20"/>
        </w:rPr>
        <w:footnoteRef/>
      </w:r>
      <w:r w:rsidRPr="00076F78">
        <w:rPr>
          <w:rFonts w:ascii="Times" w:hAnsi="Times" w:cs="Times New Roman"/>
          <w:sz w:val="20"/>
          <w:szCs w:val="20"/>
        </w:rPr>
        <w:t xml:space="preserve"> Everson v. Board of Education. </w:t>
      </w:r>
      <w:bookmarkStart w:id="2" w:name="_Toc451873060"/>
      <w:bookmarkStart w:id="3" w:name="_Toc452034291"/>
      <w:r w:rsidRPr="00076F78">
        <w:rPr>
          <w:rFonts w:ascii="Times" w:hAnsi="Times" w:cs="Times New Roman"/>
          <w:sz w:val="20"/>
          <w:szCs w:val="20"/>
          <w:lang w:bidi="en-US"/>
        </w:rPr>
        <w:t>330 U.S. 1 (1947)</w:t>
      </w:r>
      <w:bookmarkEnd w:id="2"/>
      <w:bookmarkEnd w:id="3"/>
      <w:r w:rsidRPr="00076F78">
        <w:rPr>
          <w:rFonts w:ascii="Times" w:hAnsi="Times" w:cs="Times New Roman"/>
          <w:sz w:val="20"/>
          <w:szCs w:val="20"/>
          <w:lang w:bidi="en-US"/>
        </w:rPr>
        <w:t>. p. 117, para. 2</w:t>
      </w:r>
    </w:p>
  </w:footnote>
  <w:footnote w:id="7">
    <w:p w14:paraId="42C659D5" w14:textId="52901D09" w:rsidR="00F72667" w:rsidRPr="00076F78" w:rsidRDefault="00F72667" w:rsidP="00EE437D">
      <w:pPr>
        <w:pStyle w:val="FootnoteText"/>
        <w:contextualSpacing/>
        <w:rPr>
          <w:rFonts w:ascii="Times" w:hAnsi="Times" w:cs="Times New Roman"/>
        </w:rPr>
      </w:pPr>
      <w:r w:rsidRPr="00076F78">
        <w:rPr>
          <w:rStyle w:val="FootnoteReference"/>
          <w:rFonts w:ascii="Times" w:hAnsi="Times" w:cs="Times New Roman"/>
        </w:rPr>
        <w:footnoteRef/>
      </w:r>
      <w:r w:rsidRPr="00076F78">
        <w:rPr>
          <w:rFonts w:ascii="Times" w:hAnsi="Times" w:cs="Times New Roman"/>
        </w:rPr>
        <w:t xml:space="preserve"> </w:t>
      </w:r>
      <w:bookmarkStart w:id="4" w:name="_Toc452034284"/>
      <w:r w:rsidRPr="00076F78">
        <w:rPr>
          <w:rFonts w:ascii="Times" w:hAnsi="Times" w:cs="Times New Roman"/>
        </w:rPr>
        <w:t>A Memorial and Remonstrance on Freedom of Conscience</w:t>
      </w:r>
      <w:bookmarkEnd w:id="4"/>
      <w:r w:rsidRPr="00076F78">
        <w:rPr>
          <w:rFonts w:ascii="Times" w:hAnsi="Times" w:cs="Times New Roman"/>
        </w:rPr>
        <w:t>, p. 73, para. 4</w:t>
      </w:r>
    </w:p>
  </w:footnote>
  <w:footnote w:id="8">
    <w:p w14:paraId="17A7F01E" w14:textId="3F85AB81" w:rsidR="00F72667" w:rsidRPr="00076F78" w:rsidRDefault="00F72667">
      <w:pPr>
        <w:pStyle w:val="FootnoteText"/>
        <w:rPr>
          <w:rFonts w:ascii="Times" w:hAnsi="Times" w:cs="Times New Roman"/>
        </w:rPr>
      </w:pPr>
      <w:r w:rsidRPr="00076F78">
        <w:rPr>
          <w:rStyle w:val="FootnoteReference"/>
          <w:rFonts w:ascii="Times" w:hAnsi="Times" w:cs="Times New Roman"/>
        </w:rPr>
        <w:footnoteRef/>
      </w:r>
      <w:r w:rsidRPr="00076F78">
        <w:rPr>
          <w:rFonts w:ascii="Times" w:hAnsi="Times" w:cs="Times New Roman"/>
        </w:rPr>
        <w:t xml:space="preserve"> Ibid. </w:t>
      </w:r>
    </w:p>
  </w:footnote>
  <w:footnote w:id="9">
    <w:p w14:paraId="2DB1B47B" w14:textId="69D67062" w:rsidR="00F72667" w:rsidRPr="00076F78" w:rsidRDefault="00F72667">
      <w:pPr>
        <w:pStyle w:val="FootnoteText"/>
        <w:rPr>
          <w:rFonts w:ascii="Times" w:hAnsi="Times" w:cs="Times New Roman"/>
        </w:rPr>
      </w:pPr>
      <w:r w:rsidRPr="00076F78">
        <w:rPr>
          <w:rStyle w:val="FootnoteReference"/>
          <w:rFonts w:ascii="Times" w:hAnsi="Times" w:cs="Times New Roman"/>
        </w:rPr>
        <w:footnoteRef/>
      </w:r>
      <w:r w:rsidRPr="00076F78">
        <w:rPr>
          <w:rFonts w:ascii="Times" w:hAnsi="Times" w:cs="Times New Roman"/>
        </w:rPr>
        <w:t xml:space="preserve"> </w:t>
      </w:r>
      <w:r w:rsidRPr="00076F78">
        <w:rPr>
          <w:rFonts w:ascii="Times" w:eastAsia="Times New Roman" w:hAnsi="Times" w:cs="Times New Roman"/>
          <w:bCs/>
          <w:lang w:bidi="en-US"/>
        </w:rPr>
        <w:t>Town of Greece, N.Y. v. Galloway, 572 U.S. ___ (2014). p. 4, para. 3</w:t>
      </w:r>
    </w:p>
  </w:footnote>
  <w:footnote w:id="10">
    <w:p w14:paraId="1F4ADB40" w14:textId="16F35225" w:rsidR="00F72667" w:rsidRPr="00076F78" w:rsidRDefault="00F72667" w:rsidP="000C00A1">
      <w:pPr>
        <w:rPr>
          <w:rFonts w:ascii="Times" w:eastAsia="Times New Roman" w:hAnsi="Times" w:cs="Times New Roman"/>
          <w:sz w:val="20"/>
          <w:szCs w:val="20"/>
          <w:lang w:bidi="en-US"/>
        </w:rPr>
      </w:pPr>
      <w:r w:rsidRPr="00076F78">
        <w:rPr>
          <w:rStyle w:val="FootnoteReference"/>
          <w:rFonts w:ascii="Times" w:hAnsi="Times" w:cs="Times New Roman"/>
          <w:sz w:val="20"/>
          <w:szCs w:val="20"/>
        </w:rPr>
        <w:footnoteRef/>
      </w:r>
      <w:r w:rsidRPr="00076F78">
        <w:rPr>
          <w:rFonts w:ascii="Times" w:hAnsi="Times" w:cs="Times New Roman"/>
          <w:sz w:val="20"/>
          <w:szCs w:val="20"/>
        </w:rPr>
        <w:t xml:space="preserve"> </w:t>
      </w:r>
      <w:r w:rsidRPr="00076F78">
        <w:rPr>
          <w:rFonts w:ascii="Times" w:eastAsia="Times New Roman" w:hAnsi="Times" w:cs="Times New Roman"/>
          <w:sz w:val="20"/>
          <w:szCs w:val="20"/>
          <w:lang w:bidi="en-US"/>
        </w:rPr>
        <w:t xml:space="preserve">FBI Notes on Jefferson’s Letter to the Danbury Baptists </w:t>
      </w:r>
    </w:p>
  </w:footnote>
  <w:footnote w:id="11">
    <w:p w14:paraId="56620D35" w14:textId="77777777" w:rsidR="00F72667" w:rsidRPr="00076F78" w:rsidRDefault="00F72667" w:rsidP="000C00A1">
      <w:pPr>
        <w:rPr>
          <w:rFonts w:ascii="Times" w:eastAsia="Times New Roman" w:hAnsi="Times" w:cs="Times New Roman"/>
          <w:sz w:val="20"/>
          <w:szCs w:val="20"/>
          <w:lang w:bidi="en-US"/>
        </w:rPr>
      </w:pPr>
      <w:r w:rsidRPr="00076F78">
        <w:rPr>
          <w:rStyle w:val="FootnoteReference"/>
          <w:rFonts w:ascii="Times" w:hAnsi="Times" w:cs="Times New Roman"/>
          <w:sz w:val="20"/>
          <w:szCs w:val="20"/>
        </w:rPr>
        <w:footnoteRef/>
      </w:r>
      <w:r w:rsidRPr="00076F78">
        <w:rPr>
          <w:rFonts w:ascii="Times" w:hAnsi="Times" w:cs="Times New Roman"/>
          <w:sz w:val="20"/>
          <w:szCs w:val="20"/>
        </w:rPr>
        <w:t xml:space="preserve"> </w:t>
      </w:r>
      <w:bookmarkStart w:id="5" w:name="_Toc452034292"/>
      <w:r w:rsidRPr="00076F78">
        <w:rPr>
          <w:rFonts w:ascii="Times" w:eastAsia="Times New Roman" w:hAnsi="Times" w:cs="Times New Roman"/>
          <w:sz w:val="20"/>
          <w:szCs w:val="20"/>
          <w:lang w:bidi="en-US"/>
        </w:rPr>
        <w:t>Zorach v. Clauson</w:t>
      </w:r>
      <w:bookmarkEnd w:id="5"/>
      <w:r w:rsidRPr="00076F78">
        <w:rPr>
          <w:rFonts w:ascii="Times" w:eastAsia="Times New Roman" w:hAnsi="Times" w:cs="Times New Roman"/>
          <w:sz w:val="20"/>
          <w:szCs w:val="20"/>
          <w:lang w:bidi="en-US"/>
        </w:rPr>
        <w:fldChar w:fldCharType="begin"/>
      </w:r>
      <w:r w:rsidRPr="00076F78">
        <w:rPr>
          <w:rFonts w:ascii="Times" w:eastAsia="Times New Roman" w:hAnsi="Times" w:cs="Times New Roman"/>
          <w:sz w:val="20"/>
          <w:szCs w:val="20"/>
          <w:lang w:bidi="en-US"/>
        </w:rPr>
        <w:instrText xml:space="preserve"> TC "</w:instrText>
      </w:r>
      <w:bookmarkStart w:id="6" w:name="_Toc451417670"/>
      <w:r w:rsidRPr="00076F78">
        <w:rPr>
          <w:rFonts w:ascii="Times" w:eastAsia="Times New Roman" w:hAnsi="Times" w:cs="Times New Roman"/>
          <w:sz w:val="20"/>
          <w:szCs w:val="20"/>
          <w:lang w:bidi="en-US"/>
        </w:rPr>
        <w:instrText>Zorach v. Clauson (1952)</w:instrText>
      </w:r>
      <w:bookmarkEnd w:id="6"/>
      <w:r w:rsidRPr="00076F78">
        <w:rPr>
          <w:rFonts w:ascii="Times" w:eastAsia="Times New Roman" w:hAnsi="Times" w:cs="Times New Roman"/>
          <w:sz w:val="20"/>
          <w:szCs w:val="20"/>
          <w:lang w:bidi="en-US"/>
        </w:rPr>
        <w:instrText xml:space="preserve">" \f C \l "1" </w:instrText>
      </w:r>
      <w:r w:rsidRPr="00076F78">
        <w:rPr>
          <w:rFonts w:ascii="Times" w:eastAsia="Times New Roman" w:hAnsi="Times" w:cs="Times New Roman"/>
          <w:sz w:val="20"/>
          <w:szCs w:val="20"/>
          <w:lang w:bidi="en-US"/>
        </w:rPr>
        <w:fldChar w:fldCharType="end"/>
      </w:r>
      <w:bookmarkStart w:id="7" w:name="_Toc451873062"/>
      <w:bookmarkStart w:id="8" w:name="_Toc452034293"/>
      <w:r w:rsidRPr="00076F78">
        <w:rPr>
          <w:rFonts w:ascii="Times" w:eastAsia="Times New Roman" w:hAnsi="Times" w:cs="Times New Roman"/>
          <w:sz w:val="20"/>
          <w:szCs w:val="20"/>
          <w:lang w:bidi="en-US"/>
        </w:rPr>
        <w:t>. 343 U.S. 306 (1952)</w:t>
      </w:r>
      <w:bookmarkEnd w:id="7"/>
      <w:bookmarkEnd w:id="8"/>
      <w:r w:rsidRPr="00076F78">
        <w:rPr>
          <w:rFonts w:ascii="Times" w:eastAsia="Times New Roman" w:hAnsi="Times" w:cs="Times New Roman"/>
          <w:sz w:val="20"/>
          <w:szCs w:val="20"/>
          <w:lang w:bidi="en-US"/>
        </w:rPr>
        <w:t>. p. 126, para. 4</w:t>
      </w:r>
    </w:p>
    <w:p w14:paraId="49A4A4B6" w14:textId="0AA1806D" w:rsidR="00F72667" w:rsidRPr="00076F78" w:rsidRDefault="00F72667">
      <w:pPr>
        <w:pStyle w:val="FootnoteText"/>
        <w:rPr>
          <w:rFonts w:ascii="Times" w:hAnsi="Times" w:cs="Times New Roman"/>
        </w:rPr>
      </w:pPr>
    </w:p>
  </w:footnote>
  <w:footnote w:id="12">
    <w:p w14:paraId="3EDA5D60" w14:textId="550F82B9" w:rsidR="00F72667" w:rsidRPr="00076F78" w:rsidRDefault="00F72667">
      <w:pPr>
        <w:pStyle w:val="FootnoteText"/>
        <w:rPr>
          <w:rFonts w:ascii="Times" w:hAnsi="Times" w:cs="Times New Roman"/>
        </w:rPr>
      </w:pPr>
      <w:r w:rsidRPr="00076F78">
        <w:rPr>
          <w:rStyle w:val="FootnoteReference"/>
          <w:rFonts w:ascii="Times" w:hAnsi="Times" w:cs="Times New Roman"/>
        </w:rPr>
        <w:footnoteRef/>
      </w:r>
      <w:r w:rsidRPr="00076F78">
        <w:rPr>
          <w:rFonts w:ascii="Times" w:hAnsi="Times" w:cs="Times New Roman"/>
        </w:rPr>
        <w:t xml:space="preserve"> Notes on the State of Virginia, p. 71, para. 5</w:t>
      </w:r>
    </w:p>
  </w:footnote>
  <w:footnote w:id="13">
    <w:p w14:paraId="3FD016C2" w14:textId="3D803207" w:rsidR="00F72667" w:rsidRPr="00076F78" w:rsidRDefault="00F72667">
      <w:pPr>
        <w:pStyle w:val="FootnoteText"/>
        <w:rPr>
          <w:rFonts w:ascii="Times" w:hAnsi="Times" w:cs="Times New Roman"/>
        </w:rPr>
      </w:pPr>
      <w:r w:rsidRPr="00076F78">
        <w:rPr>
          <w:rStyle w:val="FootnoteReference"/>
          <w:rFonts w:ascii="Times" w:hAnsi="Times" w:cs="Times New Roman"/>
        </w:rPr>
        <w:footnoteRef/>
      </w:r>
      <w:r w:rsidRPr="00076F78">
        <w:rPr>
          <w:rFonts w:ascii="Times" w:hAnsi="Times" w:cs="Times New Roman"/>
        </w:rPr>
        <w:t xml:space="preserve"> A Bill for Establishing Religious Freedom, p. 69, para. 1 </w:t>
      </w:r>
    </w:p>
  </w:footnote>
  <w:footnote w:id="14">
    <w:p w14:paraId="119E74BE" w14:textId="60436436" w:rsidR="00F72667" w:rsidRPr="00076F78" w:rsidRDefault="00F72667" w:rsidP="00A11D12">
      <w:pPr>
        <w:pStyle w:val="Heading4"/>
        <w:rPr>
          <w:rFonts w:ascii="Times" w:hAnsi="Times"/>
          <w:i w:val="0"/>
          <w:iCs w:val="0"/>
          <w:color w:val="auto"/>
          <w:sz w:val="20"/>
          <w:szCs w:val="20"/>
        </w:rPr>
      </w:pPr>
      <w:r w:rsidRPr="00076F78">
        <w:rPr>
          <w:rStyle w:val="FootnoteReference"/>
          <w:rFonts w:ascii="Times" w:hAnsi="Times"/>
          <w:i w:val="0"/>
          <w:iCs w:val="0"/>
          <w:color w:val="auto"/>
          <w:sz w:val="20"/>
          <w:szCs w:val="20"/>
        </w:rPr>
        <w:footnoteRef/>
      </w:r>
      <w:r w:rsidRPr="00076F78">
        <w:rPr>
          <w:rFonts w:ascii="Times" w:hAnsi="Times"/>
          <w:i w:val="0"/>
          <w:iCs w:val="0"/>
          <w:color w:val="auto"/>
          <w:sz w:val="20"/>
          <w:szCs w:val="20"/>
        </w:rPr>
        <w:t xml:space="preserve"> </w:t>
      </w:r>
      <w:r w:rsidR="00A11D12" w:rsidRPr="00076F78">
        <w:rPr>
          <w:rFonts w:ascii="Times" w:hAnsi="Times"/>
          <w:i w:val="0"/>
          <w:iCs w:val="0"/>
          <w:color w:val="auto"/>
          <w:sz w:val="20"/>
          <w:szCs w:val="20"/>
        </w:rPr>
        <w:t>Zorach v. Clauson</w:t>
      </w:r>
      <w:r w:rsidR="00A11D12" w:rsidRPr="00076F78">
        <w:rPr>
          <w:rFonts w:ascii="Times" w:hAnsi="Times"/>
          <w:i w:val="0"/>
          <w:iCs w:val="0"/>
          <w:color w:val="auto"/>
          <w:sz w:val="20"/>
          <w:szCs w:val="20"/>
        </w:rPr>
        <w:fldChar w:fldCharType="begin"/>
      </w:r>
      <w:r w:rsidR="00A11D12" w:rsidRPr="00076F78">
        <w:rPr>
          <w:rFonts w:ascii="Times" w:hAnsi="Times"/>
          <w:i w:val="0"/>
          <w:iCs w:val="0"/>
          <w:color w:val="auto"/>
          <w:sz w:val="20"/>
          <w:szCs w:val="20"/>
        </w:rPr>
        <w:instrText xml:space="preserve"> TC "Zorach v. Clauson (1952)" \f C \l "1" </w:instrText>
      </w:r>
      <w:r w:rsidR="00A11D12" w:rsidRPr="00076F78">
        <w:rPr>
          <w:rFonts w:ascii="Times" w:hAnsi="Times"/>
          <w:i w:val="0"/>
          <w:iCs w:val="0"/>
          <w:color w:val="auto"/>
          <w:sz w:val="20"/>
          <w:szCs w:val="20"/>
        </w:rPr>
        <w:fldChar w:fldCharType="end"/>
      </w:r>
      <w:r w:rsidR="00A11D12" w:rsidRPr="00076F78">
        <w:rPr>
          <w:rFonts w:ascii="Times" w:hAnsi="Times"/>
          <w:i w:val="0"/>
          <w:iCs w:val="0"/>
          <w:color w:val="auto"/>
          <w:sz w:val="20"/>
          <w:szCs w:val="20"/>
        </w:rPr>
        <w:t xml:space="preserve">. </w:t>
      </w:r>
      <w:r w:rsidR="00A11D12" w:rsidRPr="00076F78">
        <w:rPr>
          <w:rFonts w:ascii="Times" w:hAnsi="Times"/>
          <w:i w:val="0"/>
          <w:iCs w:val="0"/>
          <w:color w:val="auto"/>
          <w:sz w:val="20"/>
          <w:szCs w:val="20"/>
        </w:rPr>
        <w:t>343 U.S. 306 (1952)</w:t>
      </w:r>
      <w:r w:rsidR="00A11D12" w:rsidRPr="00076F78">
        <w:rPr>
          <w:rFonts w:ascii="Times" w:hAnsi="Times"/>
          <w:i w:val="0"/>
          <w:iCs w:val="0"/>
          <w:color w:val="auto"/>
          <w:sz w:val="20"/>
          <w:szCs w:val="20"/>
        </w:rPr>
        <w:t>.</w:t>
      </w:r>
      <w:r w:rsidRPr="00076F78">
        <w:rPr>
          <w:rFonts w:ascii="Times" w:hAnsi="Times"/>
          <w:i w:val="0"/>
          <w:iCs w:val="0"/>
          <w:color w:val="auto"/>
          <w:sz w:val="20"/>
          <w:szCs w:val="20"/>
        </w:rPr>
        <w:t xml:space="preserve"> p. 124, para. 6</w:t>
      </w:r>
    </w:p>
  </w:footnote>
  <w:footnote w:id="15">
    <w:p w14:paraId="0701F3E6" w14:textId="64191DF8" w:rsidR="0090211E" w:rsidRPr="00076F78" w:rsidRDefault="0090211E">
      <w:pPr>
        <w:pStyle w:val="FootnoteText"/>
        <w:rPr>
          <w:rFonts w:ascii="Times" w:hAnsi="Times"/>
        </w:rPr>
      </w:pPr>
      <w:r w:rsidRPr="00076F78">
        <w:rPr>
          <w:rStyle w:val="FootnoteReference"/>
          <w:rFonts w:ascii="Times" w:hAnsi="Times"/>
        </w:rPr>
        <w:footnoteRef/>
      </w:r>
      <w:r w:rsidRPr="00076F78">
        <w:rPr>
          <w:rFonts w:ascii="Times" w:hAnsi="Times"/>
        </w:rPr>
        <w:t xml:space="preserve"> Ibid. p. 126, para. 6</w:t>
      </w:r>
    </w:p>
  </w:footnote>
  <w:footnote w:id="16">
    <w:p w14:paraId="3F3F67D4" w14:textId="585A0AE2" w:rsidR="00A11626" w:rsidRPr="00076F78" w:rsidRDefault="00A11626">
      <w:pPr>
        <w:pStyle w:val="FootnoteText"/>
        <w:rPr>
          <w:rFonts w:ascii="Times" w:hAnsi="Times"/>
        </w:rPr>
      </w:pPr>
      <w:r w:rsidRPr="00076F78">
        <w:rPr>
          <w:rStyle w:val="FootnoteReference"/>
          <w:rFonts w:ascii="Times" w:hAnsi="Times"/>
        </w:rPr>
        <w:footnoteRef/>
      </w:r>
      <w:r w:rsidRPr="00076F78">
        <w:rPr>
          <w:rFonts w:ascii="Times" w:hAnsi="Times"/>
        </w:rPr>
        <w:t xml:space="preserve"> Town of Greece v. Galloway, </w:t>
      </w:r>
      <w:r w:rsidRPr="00076F78">
        <w:rPr>
          <w:rFonts w:ascii="Times" w:eastAsia="Times New Roman" w:hAnsi="Times" w:cs="Times New Roman"/>
          <w:bCs/>
          <w:lang w:bidi="en-US"/>
        </w:rPr>
        <w:t xml:space="preserve">572 U.S. ___ (2014). </w:t>
      </w:r>
      <w:r w:rsidRPr="00076F78">
        <w:rPr>
          <w:rFonts w:ascii="Times" w:hAnsi="Times"/>
        </w:rPr>
        <w:t>p. 3</w:t>
      </w:r>
    </w:p>
  </w:footnote>
  <w:footnote w:id="17">
    <w:p w14:paraId="1FD9252B" w14:textId="6ABF953F" w:rsidR="00076F78" w:rsidRPr="00076F78" w:rsidRDefault="00076F78">
      <w:pPr>
        <w:pStyle w:val="FootnoteText"/>
        <w:rPr>
          <w:rFonts w:ascii="Times" w:hAnsi="Times"/>
        </w:rPr>
      </w:pPr>
      <w:r w:rsidRPr="00076F78">
        <w:rPr>
          <w:rStyle w:val="FootnoteReference"/>
          <w:rFonts w:ascii="Times" w:hAnsi="Times"/>
        </w:rPr>
        <w:footnoteRef/>
      </w:r>
      <w:r w:rsidRPr="00076F78">
        <w:rPr>
          <w:rFonts w:ascii="Times" w:hAnsi="Times"/>
        </w:rPr>
        <w:t xml:space="preserve"> </w:t>
      </w:r>
      <w:r w:rsidRPr="00076F78">
        <w:rPr>
          <w:rFonts w:ascii="Times" w:eastAsia="Times New Roman" w:hAnsi="Times" w:cs="Times New Roman"/>
          <w:lang w:bidi="en-US"/>
        </w:rPr>
        <w:t>FBI Notes on Jefferson’s Letter to the Danbury Baptists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13F1F3" w14:textId="463F603D" w:rsidR="00710377" w:rsidRPr="00710377" w:rsidRDefault="00710377" w:rsidP="00710377">
    <w:pPr>
      <w:pStyle w:val="Header"/>
      <w:jc w:val="right"/>
      <w:rPr>
        <w:rFonts w:ascii="Times" w:hAnsi="Times"/>
      </w:rPr>
    </w:pPr>
    <w:r>
      <w:rPr>
        <w:rFonts w:ascii="Times" w:hAnsi="Times"/>
      </w:rPr>
      <w:t>Id: 103 535 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16305C"/>
    <w:multiLevelType w:val="hybridMultilevel"/>
    <w:tmpl w:val="29923AEA"/>
    <w:lvl w:ilvl="0" w:tplc="930CBEC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3B4268"/>
    <w:multiLevelType w:val="hybridMultilevel"/>
    <w:tmpl w:val="ACD86046"/>
    <w:lvl w:ilvl="0" w:tplc="930CBEC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8F1"/>
    <w:rsid w:val="00076F78"/>
    <w:rsid w:val="0009115B"/>
    <w:rsid w:val="000C00A1"/>
    <w:rsid w:val="00126398"/>
    <w:rsid w:val="00154F21"/>
    <w:rsid w:val="001B3712"/>
    <w:rsid w:val="001D3CE4"/>
    <w:rsid w:val="001E3C29"/>
    <w:rsid w:val="001F7D9C"/>
    <w:rsid w:val="0022380A"/>
    <w:rsid w:val="00296B8C"/>
    <w:rsid w:val="002C6694"/>
    <w:rsid w:val="002E1B4A"/>
    <w:rsid w:val="002F05DB"/>
    <w:rsid w:val="002F61A9"/>
    <w:rsid w:val="002F61BE"/>
    <w:rsid w:val="00343745"/>
    <w:rsid w:val="00356F7C"/>
    <w:rsid w:val="003F1856"/>
    <w:rsid w:val="004648F1"/>
    <w:rsid w:val="00471633"/>
    <w:rsid w:val="004C4424"/>
    <w:rsid w:val="004D3BA2"/>
    <w:rsid w:val="004E07AC"/>
    <w:rsid w:val="0052776A"/>
    <w:rsid w:val="00546A31"/>
    <w:rsid w:val="005A035F"/>
    <w:rsid w:val="005B7E74"/>
    <w:rsid w:val="00616981"/>
    <w:rsid w:val="006A5F9E"/>
    <w:rsid w:val="006B7F51"/>
    <w:rsid w:val="00710377"/>
    <w:rsid w:val="00726A8D"/>
    <w:rsid w:val="0075296D"/>
    <w:rsid w:val="00797A4F"/>
    <w:rsid w:val="007B2A5F"/>
    <w:rsid w:val="007F1967"/>
    <w:rsid w:val="00887769"/>
    <w:rsid w:val="00896168"/>
    <w:rsid w:val="008B6127"/>
    <w:rsid w:val="008C253C"/>
    <w:rsid w:val="008D5C31"/>
    <w:rsid w:val="0090211E"/>
    <w:rsid w:val="00912BCD"/>
    <w:rsid w:val="00944272"/>
    <w:rsid w:val="00974740"/>
    <w:rsid w:val="00985961"/>
    <w:rsid w:val="00990D53"/>
    <w:rsid w:val="009930FC"/>
    <w:rsid w:val="00A11626"/>
    <w:rsid w:val="00A11D12"/>
    <w:rsid w:val="00A35527"/>
    <w:rsid w:val="00A759F9"/>
    <w:rsid w:val="00AB0D48"/>
    <w:rsid w:val="00AD6F06"/>
    <w:rsid w:val="00B1422F"/>
    <w:rsid w:val="00BA7E22"/>
    <w:rsid w:val="00BE5228"/>
    <w:rsid w:val="00BE697C"/>
    <w:rsid w:val="00BE6A36"/>
    <w:rsid w:val="00C36EB0"/>
    <w:rsid w:val="00D428E0"/>
    <w:rsid w:val="00D678C5"/>
    <w:rsid w:val="00DC5121"/>
    <w:rsid w:val="00DD73F0"/>
    <w:rsid w:val="00DE4581"/>
    <w:rsid w:val="00DF034E"/>
    <w:rsid w:val="00E03AB6"/>
    <w:rsid w:val="00E21598"/>
    <w:rsid w:val="00EA01E5"/>
    <w:rsid w:val="00EE437D"/>
    <w:rsid w:val="00F0716F"/>
    <w:rsid w:val="00F319DA"/>
    <w:rsid w:val="00F3225C"/>
    <w:rsid w:val="00F354DB"/>
    <w:rsid w:val="00F72667"/>
    <w:rsid w:val="00F83D68"/>
    <w:rsid w:val="00FD55A7"/>
    <w:rsid w:val="00FD568D"/>
    <w:rsid w:val="00FE2980"/>
    <w:rsid w:val="00FF0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6B3F5F"/>
  <w15:chartTrackingRefBased/>
  <w15:docId w15:val="{744668AA-FF43-EE46-9958-898C0AF09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unhideWhenUsed/>
    <w:qFormat/>
    <w:rsid w:val="00356F7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E5228"/>
    <w:rPr>
      <w:sz w:val="20"/>
      <w:szCs w:val="20"/>
    </w:rPr>
  </w:style>
  <w:style w:type="character" w:customStyle="1" w:styleId="FootnoteTextChar">
    <w:name w:val="Footnote Text Char"/>
    <w:basedOn w:val="DefaultParagraphFont"/>
    <w:link w:val="FootnoteText"/>
    <w:uiPriority w:val="99"/>
    <w:semiHidden/>
    <w:rsid w:val="00BE5228"/>
    <w:rPr>
      <w:sz w:val="20"/>
      <w:szCs w:val="20"/>
    </w:rPr>
  </w:style>
  <w:style w:type="character" w:styleId="FootnoteReference">
    <w:name w:val="footnote reference"/>
    <w:basedOn w:val="DefaultParagraphFont"/>
    <w:uiPriority w:val="99"/>
    <w:semiHidden/>
    <w:unhideWhenUsed/>
    <w:rsid w:val="00BE5228"/>
    <w:rPr>
      <w:vertAlign w:val="superscript"/>
    </w:rPr>
  </w:style>
  <w:style w:type="paragraph" w:styleId="ListParagraph">
    <w:name w:val="List Paragraph"/>
    <w:basedOn w:val="Normal"/>
    <w:uiPriority w:val="34"/>
    <w:qFormat/>
    <w:rsid w:val="004C4424"/>
    <w:pPr>
      <w:ind w:left="720"/>
      <w:contextualSpacing/>
    </w:pPr>
  </w:style>
  <w:style w:type="character" w:customStyle="1" w:styleId="Heading4Char">
    <w:name w:val="Heading 4 Char"/>
    <w:basedOn w:val="DefaultParagraphFont"/>
    <w:link w:val="Heading4"/>
    <w:uiPriority w:val="9"/>
    <w:rsid w:val="00356F7C"/>
    <w:rPr>
      <w:rFonts w:asciiTheme="majorHAnsi" w:eastAsiaTheme="majorEastAsia" w:hAnsiTheme="majorHAnsi" w:cstheme="majorBidi"/>
      <w:i/>
      <w:iCs/>
      <w:color w:val="2F5496" w:themeColor="accent1" w:themeShade="BF"/>
    </w:rPr>
  </w:style>
  <w:style w:type="paragraph" w:styleId="NormalWeb">
    <w:name w:val="Normal (Web)"/>
    <w:basedOn w:val="Normal"/>
    <w:unhideWhenUsed/>
    <w:rsid w:val="00D428E0"/>
    <w:rPr>
      <w:rFonts w:ascii="Times New Roman" w:hAnsi="Times New Roman" w:cs="Times New Roman"/>
    </w:rPr>
  </w:style>
  <w:style w:type="paragraph" w:styleId="Header">
    <w:name w:val="header"/>
    <w:basedOn w:val="Normal"/>
    <w:link w:val="HeaderChar"/>
    <w:uiPriority w:val="99"/>
    <w:unhideWhenUsed/>
    <w:rsid w:val="00710377"/>
    <w:pPr>
      <w:tabs>
        <w:tab w:val="center" w:pos="4680"/>
        <w:tab w:val="right" w:pos="9360"/>
      </w:tabs>
    </w:pPr>
  </w:style>
  <w:style w:type="character" w:customStyle="1" w:styleId="HeaderChar">
    <w:name w:val="Header Char"/>
    <w:basedOn w:val="DefaultParagraphFont"/>
    <w:link w:val="Header"/>
    <w:uiPriority w:val="99"/>
    <w:rsid w:val="00710377"/>
  </w:style>
  <w:style w:type="paragraph" w:styleId="Footer">
    <w:name w:val="footer"/>
    <w:basedOn w:val="Normal"/>
    <w:link w:val="FooterChar"/>
    <w:uiPriority w:val="99"/>
    <w:unhideWhenUsed/>
    <w:rsid w:val="00710377"/>
    <w:pPr>
      <w:tabs>
        <w:tab w:val="center" w:pos="4680"/>
        <w:tab w:val="right" w:pos="9360"/>
      </w:tabs>
    </w:pPr>
  </w:style>
  <w:style w:type="character" w:customStyle="1" w:styleId="FooterChar">
    <w:name w:val="Footer Char"/>
    <w:basedOn w:val="DefaultParagraphFont"/>
    <w:link w:val="Footer"/>
    <w:uiPriority w:val="99"/>
    <w:rsid w:val="007103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1702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1773</Words>
  <Characters>10375</Characters>
  <Application>Microsoft Office Word</Application>
  <DocSecurity>0</DocSecurity>
  <Lines>152</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Lininger-White</dc:creator>
  <cp:keywords/>
  <dc:description/>
  <cp:lastModifiedBy>Adam Lininger-White</cp:lastModifiedBy>
  <cp:revision>2</cp:revision>
  <dcterms:created xsi:type="dcterms:W3CDTF">2021-03-01T04:26:00Z</dcterms:created>
  <dcterms:modified xsi:type="dcterms:W3CDTF">2021-03-01T04:26:00Z</dcterms:modified>
</cp:coreProperties>
</file>