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Ethics Canvas:</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difficult to find many ethical issues and controversies associated with an online ticket purchasing service like Ticketmaster. The most prominent issues that come to mind are the displacement of previous workers who become obsolete given the new system, such as ticket booth workers. Additionally the technologically illiterate may have some difficulty adapting to the new system, which is combated somewhat by services such as ticket postage and the franchising of some of the brick-and-mortar ticket booths. Also, there is always an inherent possibility of the exposure or leaking or personal information that has been stored on the service, though the system does take steps to prevent this from happening. On the other hand, the ticketmaster system makes it more likely for people to go out with friends and be sociable at events organised through ticketmaster, due to improved ease of access and purchase. More money is likely to be spent on social gatherings and public events like concerts due to this as well. The ethics canvas provides a clear depiction of the ethical implications of our project. It allowed us to gain a deeper insight into how our the system may affect people of different demographics. However, as the titles are so generic as to allow the canvas to be used for a wider variety of situations, it can be difficult to really hone in on other, perhaps more fitting aspects of one’s topic.</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