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807CE6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<v:path arrowok="t"/>
            <v:textbox>
              <w:txbxContent>
                <w:p w:rsidR="0090057D" w:rsidRPr="00F06633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Requena; Souza, Flavia Carolina; Perez, Ramon Duran.</w:t>
                  </w:r>
                </w:p>
                <w:p w:rsidR="0090057D" w:rsidRPr="00F06633" w:rsidRDefault="0090057D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>Centro Paula Souza Styleguide</w:t>
                  </w:r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Adam Requena Macias, Flávia Carolina de Souza, Ramon Duran Perez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; orientador: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Profa. </w:t>
                  </w:r>
                  <w:r w:rsidR="00E77297">
                    <w:rPr>
                      <w:rFonts w:ascii="Arial" w:hAnsi="Arial" w:cs="Arial"/>
                      <w:sz w:val="20"/>
                      <w:szCs w:val="20"/>
                    </w:rPr>
                    <w:t xml:space="preserve">Ma.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Dorotéa Vilanova Garcia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–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FATEC Rubens Lara, 2015.</w:t>
                  </w:r>
                </w:p>
                <w:p w:rsidR="0090057D" w:rsidRPr="008B54C5" w:rsidRDefault="008B54C5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</w:t>
                  </w:r>
                  <w:r w:rsidR="0090057D" w:rsidRPr="00F06633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r w:rsidR="0090057D"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.</w:t>
                  </w:r>
                  <w:r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-</w:t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sym w:font="Wingdings" w:char="F0E0"/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 xml:space="preserve"> onde x é a quantidade de folhas do seu TCC, quando concluído</w:t>
                  </w:r>
                  <w:r w:rsidRPr="008B54C5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  <w:p w:rsidR="0090057D" w:rsidRPr="00F06633" w:rsidRDefault="0090057D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Trabalho de Conclusão de Curso – Centro de Educação Tecnológica Paula Souza, Faculdade de Tecnologia da Baixada Santista “Rubens Lara”, Curso de Sistemas para Internet.</w:t>
                  </w:r>
                </w:p>
                <w:p w:rsidR="0090057D" w:rsidRPr="009E3E0B" w:rsidRDefault="0090057D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E3E0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1.________, 2. ___________, 3. ________________ (áreas de concentração)</w:t>
                  </w:r>
                </w:p>
                <w:p w:rsidR="0090057D" w:rsidRPr="00545596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Requena; Souza, Flavia Carolina; Perez, Ramon Duran.</w:t>
                  </w: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D7E2F" w:rsidRDefault="009D7E2F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  <w:r w:rsidRPr="009D7E2F">
        <w:rPr>
          <w:rFonts w:ascii="Arial" w:hAnsi="Arial" w:cs="Arial"/>
          <w:color w:val="00B0F0"/>
          <w:sz w:val="24"/>
          <w:szCs w:val="20"/>
        </w:rPr>
        <w:t>Antes de descrever qual é o objetivo do TCC deve ter a apresentação do conteúdo para chegar ao objetivo.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Pr="0056018D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Parágrafo único, sem recuo na primeira linha, verbo na terceira pessoa do singular, resumo de 150 a 500 palavras – redação concisa</w:t>
      </w:r>
      <w:r w:rsidR="002610F4">
        <w:rPr>
          <w:rFonts w:ascii="Arial" w:hAnsi="Arial" w:cs="Arial"/>
          <w:color w:val="FF0000"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 xml:space="preserve">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77297" w:rsidRDefault="00E77297">
      <w:pPr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>Pesquisa Nacional por Amostra de Docmicílios</w:t>
      </w:r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685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FC0376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>1.1JUSTIFICATIVA DO TEMA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09331F"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 </w:t>
      </w:r>
      <w:r w:rsidR="0061393F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1.3 OBJETIVOS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</w:t>
      </w:r>
      <w:r w:rsidR="00293514" w:rsidRPr="00FC0376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 xml:space="preserve">   </w:t>
      </w: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</w:t>
      </w:r>
      <w:r w:rsidR="00293514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D08E8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293514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DD0F5F" w:rsidRDefault="00DD0F5F" w:rsidP="007D2DC0">
      <w:pPr>
        <w:spacing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temos acesso a um imenso mundo de informações dispon</w:t>
      </w:r>
      <w:r w:rsidR="007241C1">
        <w:rPr>
          <w:rFonts w:ascii="Arial" w:hAnsi="Arial" w:cs="Arial"/>
          <w:sz w:val="24"/>
          <w:szCs w:val="24"/>
        </w:rPr>
        <w:t>ível de forma rápida e gratuita, e ainda de acordo com Moura, “e</w:t>
      </w:r>
      <w:r w:rsidR="007241C1" w:rsidRPr="00E86FEF">
        <w:rPr>
          <w:rFonts w:ascii="Arial" w:hAnsi="Arial" w:cs="Arial"/>
          <w:sz w:val="24"/>
        </w:rPr>
        <w:t>ste novo recurso põe à disposição um novo mar de possibilidades para novas aprendizagens, permite a interação com outras pessoas das mais variadas culturas, possibilita o intercâmbio de diferentes visões e realidades, e auxilia a procura</w:t>
      </w:r>
      <w:r w:rsidR="007241C1">
        <w:rPr>
          <w:rFonts w:ascii="Arial" w:hAnsi="Arial" w:cs="Arial"/>
          <w:sz w:val="24"/>
        </w:rPr>
        <w:t xml:space="preserve"> de </w:t>
      </w:r>
      <w:r w:rsidR="007241C1" w:rsidRPr="00AD2484">
        <w:rPr>
          <w:rFonts w:ascii="Arial" w:hAnsi="Arial" w:cs="Arial"/>
          <w:sz w:val="24"/>
        </w:rPr>
        <w:t>respostas</w:t>
      </w:r>
      <w:r w:rsidR="007241C1">
        <w:rPr>
          <w:rFonts w:ascii="Arial" w:hAnsi="Arial" w:cs="Arial"/>
          <w:sz w:val="24"/>
        </w:rPr>
        <w:t xml:space="preserve"> para os problemas</w:t>
      </w:r>
      <w:r w:rsidR="007241C1">
        <w:rPr>
          <w:rFonts w:ascii="Arial" w:hAnsi="Arial" w:cs="Arial"/>
          <w:sz w:val="24"/>
          <w:szCs w:val="24"/>
        </w:rPr>
        <w:t>”. Por isso, é</w:t>
      </w:r>
      <w:r w:rsidRPr="00FC0376">
        <w:rPr>
          <w:rFonts w:ascii="Arial" w:hAnsi="Arial" w:cs="Arial"/>
          <w:sz w:val="24"/>
          <w:szCs w:val="24"/>
        </w:rPr>
        <w:t xml:space="preserve"> fundamental estar </w:t>
      </w:r>
      <w:r w:rsidR="007241C1">
        <w:rPr>
          <w:rFonts w:ascii="Arial" w:hAnsi="Arial" w:cs="Arial"/>
          <w:sz w:val="24"/>
          <w:szCs w:val="24"/>
        </w:rPr>
        <w:t>conectado, através dela podemos ficar</w:t>
      </w:r>
      <w:r w:rsidRPr="00FC0376">
        <w:rPr>
          <w:rFonts w:ascii="Arial" w:hAnsi="Arial" w:cs="Arial"/>
          <w:sz w:val="24"/>
          <w:szCs w:val="24"/>
        </w:rPr>
        <w:t xml:space="preserve"> por dentro de </w:t>
      </w:r>
      <w:r w:rsidR="007241C1">
        <w:rPr>
          <w:rFonts w:ascii="Arial" w:hAnsi="Arial" w:cs="Arial"/>
          <w:sz w:val="24"/>
          <w:szCs w:val="24"/>
        </w:rPr>
        <w:t>inovações tecnoló</w:t>
      </w:r>
      <w:r w:rsidRPr="00FC0376">
        <w:rPr>
          <w:rFonts w:ascii="Arial" w:hAnsi="Arial" w:cs="Arial"/>
          <w:sz w:val="24"/>
          <w:szCs w:val="24"/>
        </w:rPr>
        <w:t>gi</w:t>
      </w:r>
      <w:r w:rsidR="007241C1">
        <w:rPr>
          <w:rFonts w:ascii="Arial" w:hAnsi="Arial" w:cs="Arial"/>
          <w:sz w:val="24"/>
          <w:szCs w:val="24"/>
        </w:rPr>
        <w:t>c</w:t>
      </w:r>
      <w:r w:rsidRPr="00FC0376">
        <w:rPr>
          <w:rFonts w:ascii="Arial" w:hAnsi="Arial" w:cs="Arial"/>
          <w:sz w:val="24"/>
          <w:szCs w:val="24"/>
        </w:rPr>
        <w:t xml:space="preserve">as e </w:t>
      </w:r>
      <w:r w:rsidR="007241C1">
        <w:rPr>
          <w:rFonts w:ascii="Arial" w:hAnsi="Arial" w:cs="Arial"/>
          <w:sz w:val="24"/>
          <w:szCs w:val="24"/>
        </w:rPr>
        <w:t xml:space="preserve">acompanhar </w:t>
      </w:r>
      <w:r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</w:t>
      </w:r>
      <w:r w:rsidR="008A623A">
        <w:rPr>
          <w:rFonts w:ascii="Arial" w:hAnsi="Arial" w:cs="Arial"/>
          <w:sz w:val="24"/>
          <w:szCs w:val="24"/>
        </w:rPr>
        <w:t>s</w:t>
      </w:r>
      <w:r w:rsidR="00743108" w:rsidRPr="00FC0376">
        <w:rPr>
          <w:rFonts w:ascii="Arial" w:hAnsi="Arial" w:cs="Arial"/>
          <w:sz w:val="24"/>
          <w:szCs w:val="24"/>
        </w:rPr>
        <w:t xml:space="preserve"> e FATEC</w:t>
      </w:r>
      <w:r w:rsidR="008A623A">
        <w:rPr>
          <w:rFonts w:ascii="Arial" w:hAnsi="Arial" w:cs="Arial"/>
          <w:sz w:val="24"/>
          <w:szCs w:val="24"/>
        </w:rPr>
        <w:t>s</w:t>
      </w:r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="00DD0F5F" w:rsidRPr="00FC0376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875D99">
        <w:rPr>
          <w:rFonts w:ascii="Arial" w:hAnsi="Arial" w:cs="Arial"/>
          <w:sz w:val="24"/>
          <w:szCs w:val="24"/>
        </w:rPr>
        <w:t>website</w:t>
      </w:r>
      <w:r w:rsidR="008A623A" w:rsidRPr="00875D99">
        <w:rPr>
          <w:rFonts w:ascii="Arial" w:hAnsi="Arial" w:cs="Arial"/>
          <w:sz w:val="24"/>
          <w:szCs w:val="24"/>
        </w:rPr>
        <w:t>s</w:t>
      </w:r>
      <w:r w:rsidR="00DD0F5F" w:rsidRPr="00875D99">
        <w:rPr>
          <w:rFonts w:ascii="Arial" w:hAnsi="Arial" w:cs="Arial"/>
          <w:sz w:val="24"/>
          <w:szCs w:val="24"/>
        </w:rPr>
        <w:t xml:space="preserve"> 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DD0F5F" w:rsidRPr="00FC0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>informações como cursos, vestibular, sua história, eventos etc</w:t>
      </w:r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8A623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>nde abrangência, uma página no F</w:t>
      </w:r>
      <w:r w:rsidRPr="00FC0376">
        <w:rPr>
          <w:rFonts w:ascii="Arial" w:hAnsi="Arial" w:cs="Arial"/>
          <w:sz w:val="24"/>
          <w:szCs w:val="24"/>
        </w:rPr>
        <w:t>acebook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r w:rsidR="00310B63" w:rsidRPr="00C91E56">
        <w:rPr>
          <w:rFonts w:ascii="Arial" w:hAnsi="Arial" w:cs="Arial"/>
          <w:sz w:val="24"/>
          <w:szCs w:val="24"/>
        </w:rPr>
        <w:t>Krug</w:t>
      </w:r>
      <w:r w:rsidR="00897E3C" w:rsidRPr="00C91E56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layout 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Pr="00F155FD" w:rsidRDefault="00F06C19" w:rsidP="00F155FD">
      <w:pPr>
        <w:spacing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Além disso,</w:t>
      </w:r>
      <w:r w:rsidR="00E13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r w:rsidR="00E132D5" w:rsidRPr="00904D5D">
        <w:rPr>
          <w:rFonts w:ascii="Arial" w:hAnsi="Arial" w:cs="Arial"/>
          <w:i/>
          <w:sz w:val="24"/>
          <w:szCs w:val="24"/>
        </w:rPr>
        <w:t xml:space="preserve">We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F155FD" w:rsidRPr="00904D5D">
        <w:rPr>
          <w:rFonts w:ascii="Arial" w:hAnsi="Arial" w:cs="Arial"/>
          <w:sz w:val="24"/>
          <w:szCs w:val="24"/>
        </w:rPr>
        <w:t>omunicações, sobre o acesso à internet no brasil (2013), cerca de 88% dos usuários brasileiros utilizavam computador, 53,6% utilizavam celulares e 17,2% acessavam através de tablets. Sendo que destes, 40% tem acesso apenas através de computadores e 11,5% através de celulares e tablets</w:t>
      </w:r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>va, e os websites precisam estar preparados para essa mudança e proporcionar um ambiente amigável a todos.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862E2E" w:rsidRPr="00FC0376">
        <w:rPr>
          <w:b/>
        </w:rPr>
        <w:t xml:space="preserve"> 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Pr="00166D0A" w:rsidRDefault="00025730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Identificamos a falta de padronização em websites institucionais do CPS. Muitos deles têm design 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Pr="00260C9E">
        <w:rPr>
          <w:color w:val="FF0000"/>
        </w:rPr>
        <w:t xml:space="preserve"> </w:t>
      </w:r>
      <w:r w:rsidRPr="00086C97">
        <w:rPr>
          <w:color w:val="auto"/>
        </w:rPr>
        <w:t>a</w:t>
      </w:r>
      <w:r w:rsidR="00260C9E" w:rsidRPr="00086C97">
        <w:rPr>
          <w:color w:val="auto"/>
        </w:rPr>
        <w:t xml:space="preserve"> </w:t>
      </w:r>
      <w:r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Pr="00FC0376">
        <w:t xml:space="preserve"> proposta pelo Centro Paula </w:t>
      </w:r>
      <w:r w:rsidR="00260C9E" w:rsidRPr="00FC0376">
        <w:t>Souza</w:t>
      </w:r>
      <w:r w:rsidR="00260C9E">
        <w:rPr>
          <w:color w:val="00B0F0"/>
        </w:rPr>
        <w:t xml:space="preserve"> </w:t>
      </w:r>
      <w:r w:rsidR="00086C97" w:rsidRPr="00086C97">
        <w:rPr>
          <w:color w:val="auto"/>
        </w:rPr>
        <w:t>que está disponibilizada em seu site.</w:t>
      </w:r>
      <w:r w:rsidR="00086C97">
        <w:rPr>
          <w:color w:val="00B0F0"/>
        </w:rPr>
        <w:t xml:space="preserve"> </w:t>
      </w:r>
    </w:p>
    <w:p w:rsidR="00862E2E" w:rsidRPr="00FC0376" w:rsidRDefault="00281D42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>
        <w:rPr>
          <w:b/>
        </w:rPr>
        <w:t xml:space="preserve"> </w:t>
      </w:r>
      <w:r w:rsidR="00862E2E"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lastRenderedPageBreak/>
        <w:t>Fornecer uma ferramenta de desenvolvimento para websites 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376CAE" w:rsidRPr="00FC0376">
        <w:rPr>
          <w:bCs/>
        </w:rPr>
        <w:t xml:space="preserve"> 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862E2E" w:rsidRPr="00FC0376">
        <w:t xml:space="preserve"> </w:t>
      </w:r>
      <w:r w:rsidR="00653A68" w:rsidRPr="00FC0376">
        <w:t>traz</w:t>
      </w:r>
      <w:r w:rsidR="00862E2E" w:rsidRPr="00FC0376">
        <w:t xml:space="preserve"> mais credibilidade ao website,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653A68" w:rsidRPr="00FC0376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  <w:r w:rsidR="00260C9E">
        <w:rPr>
          <w:color w:val="00B0F0"/>
        </w:rPr>
        <w:t xml:space="preserve"> 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EC5CAF">
      <w:pPr>
        <w:pStyle w:val="Default"/>
        <w:spacing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90057D" w:rsidRPr="0090057D" w:rsidRDefault="0090057D" w:rsidP="0090057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655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CA62A1">
        <w:rPr>
          <w:rFonts w:ascii="Arial" w:hAnsi="Arial" w:cs="Arial"/>
          <w:sz w:val="24"/>
          <w:szCs w:val="24"/>
        </w:rPr>
        <w:t xml:space="preserve"> 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A7177E" w:rsidRPr="00FC0376" w:rsidRDefault="00260C9E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Padronização do design 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Pr="00736EE6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 xml:space="preserve">pesquisas bibliográfica, documental e quantitativa, através de livros, sites/blogs técnicos e dados de pesquisa de mercado através da análise do site desenvolvido para a </w:t>
      </w:r>
      <w:r w:rsidRPr="00FC0376">
        <w:rPr>
          <w:rFonts w:ascii="Arial" w:hAnsi="Arial" w:cs="Arial"/>
          <w:sz w:val="24"/>
          <w:szCs w:val="24"/>
        </w:rPr>
        <w:lastRenderedPageBreak/>
        <w:t>FATEC Rubens Lara, explorando opiniões de profissionais da área além de alunos e professores das instituições.</w:t>
      </w:r>
    </w:p>
    <w:p w:rsidR="00D5273E" w:rsidRPr="00736EE6" w:rsidRDefault="00736EE6" w:rsidP="00736EE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90057D" w:rsidRPr="00736EE6">
        <w:rPr>
          <w:rFonts w:ascii="Arial" w:hAnsi="Arial" w:cs="Arial"/>
          <w:b/>
          <w:sz w:val="24"/>
          <w:szCs w:val="24"/>
        </w:rPr>
        <w:t xml:space="preserve"> 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Pr="00FC0376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="00AB12A2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90057D" w:rsidRDefault="00051687" w:rsidP="0090057D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 xml:space="preserve">O </w:t>
      </w:r>
      <w:r w:rsidR="00574084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Centro Paula Souza Ele é uma autarquia do Governo do Estado de São Paulo, é a instituição responsável pela administração das unidades educacionais Etec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ares, sendo 218 Etec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AB5767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AB5767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E6" w:rsidRDefault="00807CE6" w:rsidP="00E237A1">
      <w:pPr>
        <w:spacing w:after="0" w:line="240" w:lineRule="auto"/>
      </w:pPr>
      <w:r>
        <w:separator/>
      </w:r>
    </w:p>
  </w:endnote>
  <w:endnote w:type="continuationSeparator" w:id="0">
    <w:p w:rsidR="00807CE6" w:rsidRDefault="00807CE6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E6" w:rsidRDefault="00807CE6" w:rsidP="00E237A1">
      <w:pPr>
        <w:spacing w:after="0" w:line="240" w:lineRule="auto"/>
      </w:pPr>
      <w:r>
        <w:separator/>
      </w:r>
    </w:p>
  </w:footnote>
  <w:footnote w:type="continuationSeparator" w:id="0">
    <w:p w:rsidR="00807CE6" w:rsidRDefault="00807CE6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646"/>
    <w:rsid w:val="00004960"/>
    <w:rsid w:val="00006E51"/>
    <w:rsid w:val="00025730"/>
    <w:rsid w:val="00027EF7"/>
    <w:rsid w:val="00042383"/>
    <w:rsid w:val="00051687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42BF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43C3"/>
    <w:rsid w:val="002D4985"/>
    <w:rsid w:val="002E3567"/>
    <w:rsid w:val="002E5A07"/>
    <w:rsid w:val="002E5CF3"/>
    <w:rsid w:val="003105AF"/>
    <w:rsid w:val="00310B63"/>
    <w:rsid w:val="00310C1F"/>
    <w:rsid w:val="00313F6E"/>
    <w:rsid w:val="00325C29"/>
    <w:rsid w:val="00327538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92052"/>
    <w:rsid w:val="00593FD9"/>
    <w:rsid w:val="005A6DB0"/>
    <w:rsid w:val="005A70A3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2484"/>
    <w:rsid w:val="00AD31AD"/>
    <w:rsid w:val="00AF56D8"/>
    <w:rsid w:val="00B05534"/>
    <w:rsid w:val="00B242C6"/>
    <w:rsid w:val="00B45070"/>
    <w:rsid w:val="00B51F43"/>
    <w:rsid w:val="00B73C1C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E27"/>
    <w:rsid w:val="00E77297"/>
    <w:rsid w:val="00E86FEF"/>
    <w:rsid w:val="00E91F5D"/>
    <w:rsid w:val="00E95136"/>
    <w:rsid w:val="00EA092B"/>
    <w:rsid w:val="00EB1235"/>
    <w:rsid w:val="00EC5CAF"/>
    <w:rsid w:val="00ED7BB6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68A84A-4DEB-400B-B58C-59934F1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0E3D-9515-4690-881B-659253D2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2162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45</cp:revision>
  <dcterms:created xsi:type="dcterms:W3CDTF">2015-09-01T20:45:00Z</dcterms:created>
  <dcterms:modified xsi:type="dcterms:W3CDTF">2015-09-14T00:27:00Z</dcterms:modified>
</cp:coreProperties>
</file>