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Staff Software Engineer · AI platform, identity and regulated deployments</w:t>
      </w:r>
    </w:p>
    <w:p>
      <w:r>
        <w:rPr>
          <w:color w:val="59626D"/>
        </w:rPr>
        <w:t>Secretless, auditable AI platforms for environments where compliance and security are requirements from the first day.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Staff+ roles in AI platform, identity and public-sector engineering. Based in Greenville, SC; working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I've spent 13 years building production systems in regulated industries: insurance, lending, healthcare and cybersecurity. I architect AI platforms whose identity, audit and supply-chain controls hold up to review, with workload identity instead of stored secrets, hash-chained audit trails, policy-as-code admission and governance reconciled from Git. I write the architecture down before the code, train the people who inherit it, and hand off systems that keep running.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Platforms other teams adopted.</w:t>
      </w:r>
      <w:r>
        <w:t xml:space="preserve"> Sole architect of a policy-enforced LLM gateway that three product teams moved onto, retiring their app-held credentials; shared platform library adopted by 17+ repositories.</w:t>
      </w:r>
    </w:p>
    <w:p>
      <w:pPr>
        <w:pStyle w:val="ListBullet"/>
        <w:spacing w:after="30"/>
      </w:pPr>
      <w:r>
        <w:rPr>
          <w:b/>
        </w:rPr>
        <w:t>Identity at depth.</w:t>
      </w:r>
      <w:r>
        <w:t xml:space="preserve"> Sole author of two identity-governance-as-code control planes (40 resource kinds, multi-tenant, no stored tenant secrets) and identity advisory for a SOX-regulated enterprise of about 5,700 identities.</w:t>
      </w:r>
    </w:p>
    <w:p>
      <w:pPr>
        <w:pStyle w:val="ListBullet"/>
        <w:spacing w:after="30"/>
      </w:pPr>
      <w:r>
        <w:rPr>
          <w:b/>
        </w:rPr>
        <w:t>Handoffs that hold.</w:t>
      </w:r>
      <w:r>
        <w:t xml:space="preserve"> Co-led a 20-service platform to production-ready architecture by day 45; the junior developer trained in parallel now owns it.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Built with AI coding agents working inside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pStyle w:val="ListBullet"/>
        <w:spacing w:after="30"/>
      </w:pPr>
      <w:r>
        <w:rPr>
          <w:b/>
        </w:rPr>
        <w:t>Held to its own gates.</w:t>
      </w:r>
      <w:r>
        <w:t xml:space="preserve"> 100% branch-coverage floors in CI, 75 architecture decision records, a Helm chart (KEDA, kopf operator) installed on minikube in CI, and 19 releases from 450+ merged pull requests since August 2026. The design is written up as a paper and the documentation as a book.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Secretless DevSecOps.</w:t>
      </w:r>
      <w:r>
        <w:t xml:space="preserve"> OIDC workload identity federation for 20 CI workflows across 9 repositories; supply-chain pipelines with SAST, SCA, IaC and secret scanning, SBOMs, keyless signing and policy-as-code admission. My own security reviews </w:t>
      </w:r>
      <w:r>
        <w:rPr>
          <w:b/>
        </w:rPr>
        <w:t>caught an auth bypass, path traversal, SSRF, a timing-unsafe comparison, query injection and an over-scoped CI credential before release</w:t>
      </w:r>
      <w:r>
        <w:t>. Led a cross-tenant production migration onto OIDC and least-privilege RBAC.</w:t>
      </w:r>
    </w:p>
    <w:p>
      <w:pPr>
        <w:pStyle w:val="ListBullet"/>
        <w:spacing w:after="30"/>
      </w:pPr>
      <w:r>
        <w:rPr>
          <w:b/>
        </w:rPr>
        <w:t>Regulated advisory.</w:t>
      </w:r>
      <w:r>
        <w:t xml:space="preserve"> Identity-governance advisory for a SOX-regulated enterprise of about 5,700 identities: a platform decision report, API/SDK/MCP coverage across eight platforms, GxP-classified functional specifications and SOX-to-IAM risk mapping. Also a white paper on export-control compliance and cloud enclave architecture, written from recorded expert interviews, and an AI vendor-terms comparison for legal and procurement.</w:t>
      </w:r>
    </w:p>
    <w:p>
      <w:pPr>
        <w:pStyle w:val="ListBullet"/>
        <w:spacing w:after="30"/>
      </w:pPr>
      <w:r>
        <w:rPr>
          <w:b/>
        </w:rPr>
        <w:t>AI payroll automation platform</w:t>
      </w:r>
      <w:r>
        <w:t xml:space="preserve"> </w:t>
      </w:r>
      <w:r>
        <w:rPr>
          <w:color w:val="59626D"/>
        </w:rPr>
        <w:t>(co-lead, ~420k lines)</w:t>
      </w:r>
      <w:r>
        <w:t xml:space="preserve">. Twenty microservices across four human-approved phases, with the final submission modeled as irreversible; RAG over the document store, AI-directed spreadsheet corrections and earnings review. I owned the Terraform, 20 Helm charts, GitOps and 10 CI/CD workflows, backed by 585 test modules. The architecture was </w:t>
      </w:r>
      <w:r>
        <w:rPr>
          <w:b/>
        </w:rPr>
        <w:t>production-ready at day 45</w:t>
      </w:r>
      <w:r>
        <w:t>, and the junior developer I trained in parallel now owns it.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Shared platform library.</w:t>
      </w:r>
      <w:r>
        <w:t xml:space="preserve"> The firm's Python library for logging, alerting, dead-letter consumers and the outbox pattern, through three major versions; </w:t>
      </w:r>
      <w:r>
        <w:rPr>
          <w:b/>
        </w:rPr>
        <w:t>adopted by 17+ repositories</w:t>
      </w:r>
      <w:r>
        <w:t xml:space="preserve"> and four platforms. It now continues in the open as vibey-bootstrap, part of vibey.</w:t>
      </w:r>
    </w:p>
    <w:p>
      <w:pPr>
        <w:pStyle w:val="ListBullet"/>
        <w:spacing w:after="30"/>
      </w:pPr>
      <w:r>
        <w:rPr>
          <w:b/>
        </w:rPr>
        <w:t>Also.</w:t>
      </w:r>
      <w:r>
        <w:t xml:space="preserve"> A multi-system ticket relay (N-way sync, 653 tests, 93% coverage, mypy --strict); a multi-tenant observability portal; five architecture document sets, about 180 pages; the </w:t>
      </w:r>
      <w:r>
        <w:rPr>
          <w:i/>
        </w:rPr>
        <w:t>Security-First Scrum</w:t>
      </w:r>
      <w:r>
        <w:t xml:space="preserve"> framework and training manuals; mentoring junior developers on three projects.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2026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Identity &amp; access:</w:t>
      </w:r>
      <w:r>
        <w:t xml:space="preserve"> Microsoft Entra ID, Okta (core, IGA, Workflows), SAML 2.0, OIDC/OAuth 2.0, workload identity federation, RBAC (control and data plane), governance-as-code reconciliation, SOX-aligned access governance, GxP-classified functional specifications</w:t>
      </w:r>
    </w:p>
    <w:p>
      <w:pPr>
        <w:pStyle w:val="ListBullet"/>
        <w:spacing w:after="30"/>
      </w:pPr>
      <w:r>
        <w:rPr>
          <w:b/>
        </w:rPr>
        <w:t>Security &amp; compliance:</w:t>
      </w:r>
      <w:r>
        <w:t xml:space="preserve"> Secretless delivery (OIDC federated credentials, managed identity, CSI-driver vault secrets); Trivy, Semgrep, CodeQL, Bandit, Gitleaks, Checkov, SBOM (Syft/CycloneDX), Cosign keyless signing, Kyverno/OPA admission; STRIDE threat modeling, SOC 2 readiness, OWASP LLM Top 10, NIST AI RMF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Platform &amp; cloud:</w:t>
      </w:r>
      <w:r>
        <w:t xml:space="preserve"> Private AKS (workload identity, KEDA), Terraform, Bicep, Helm, Kustomize, Flux/Argo CD GitOps, GitHub Actions, Service Bus, Event Hubs, Key Vault, Private Endpoints, App Gateway + WAF, OpenTelemetry, PostgreSQL, Redis, Cosmos DB, AWS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 and vibey-bootstrap.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140-plugin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Staff Software Engineer · AI platform, identity and regulated deployments</dc:title>
  <dc:subject>Secretless, auditable AI platforms for environments where compliance and security are requirements from the first day.</dc:subject>
  <dc:creator>Adam Matthew Steinberger</dc:creator>
  <cp:keywords>Staff Software Engineer, identity and access management, workload identity federation, AI platform, public sector, regulated environments, SOC 2, NIST AI RMF, supply-chain security, Kubernetes,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