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before="480" w:after="480" w:line="288" w:lineRule="auto"/>
        <w:ind w:left="0"/>
      </w:pPr>
      <w:r>
        <w:rPr>
          <w:rFonts w:eastAsia="等线" w:ascii="Arial" w:cs="Arial" w:hAnsi="Arial"/>
          <w:b w:val="true"/>
          <w:sz w:val="52"/>
        </w:rPr>
        <w:t>Apex早期靶点情报分析智能体PRD</w:t>
      </w:r>
    </w:p>
    <w:tbl>
      <w:tblPr>
        <w:tblW w:w="0" w:type="auto"/>
        <w:tblInd w:w="0" w:type="dxa"/>
        <w:tblBorders>
          <w:top w:val="single" w:color="bacefd"/>
          <w:left w:val="single" w:color="bacefd"/>
          <w:bottom w:val="single" w:color="bacefd"/>
          <w:right w:val="single" w:color="bacefd"/>
          <w:insideH w:val="single" w:color="bacefd"/>
          <w:insideV w:val="single" w:color="bacefd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0f4ff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核心价值</w:t>
            </w:r>
            <w:r>
              <w:rPr>
                <w:rFonts w:eastAsia="等线" w:ascii="Arial" w:cs="Arial" w:hAnsi="Arial"/>
                <w:sz w:val="22"/>
              </w:rPr>
              <w:t xml:space="preserve">：将特定疾病领域下靶点组合竞争分析时间从 </w:t>
            </w:r>
            <w:r>
              <w:rPr>
                <w:rFonts w:eastAsia="等线" w:ascii="Arial" w:cs="Arial" w:hAnsi="Arial"/>
                <w:b w:val="true"/>
                <w:sz w:val="22"/>
              </w:rPr>
              <w:t>2-4 小时</w:t>
            </w:r>
            <w:r>
              <w:rPr>
                <w:rFonts w:eastAsia="等线" w:ascii="Arial" w:cs="Arial" w:hAnsi="Arial"/>
                <w:sz w:val="22"/>
              </w:rPr>
              <w:t xml:space="preserve">缩短至 </w:t>
            </w:r>
            <w:r>
              <w:rPr>
                <w:rFonts w:eastAsia="等线" w:ascii="Arial" w:cs="Arial" w:hAnsi="Arial"/>
                <w:b w:val="true"/>
                <w:sz w:val="22"/>
              </w:rPr>
              <w:t>5 分钟</w:t>
            </w:r>
            <w:r>
              <w:rPr>
                <w:rFonts w:eastAsia="等线" w:ascii="Arial" w:cs="Arial" w:hAnsi="Arial"/>
                <w:sz w:val="22"/>
              </w:rPr>
              <w:t>，通过热力矩阵直观识别“单药成熟但组合空白”的高潜力研发机会点，确保100%数据与底层临床试验库同步。</w:t>
            </w:r>
          </w:p>
        </w:tc>
      </w:tr>
    </w:tbl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0" w:id="0"/>
      <w:r>
        <w:rPr>
          <w:rFonts w:eastAsia="等线" w:ascii="Arial" w:cs="Arial" w:hAnsi="Arial"/>
          <w:b w:val="true"/>
          <w:sz w:val="36"/>
        </w:rPr>
        <w:t>一、产品定位与战略定位</w:t>
      </w:r>
      <w:bookmarkEnd w:id="0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在全球医药研发竞争白热化的背景下，靶点组合（双抗、多抗、联合用药）已成为突破单药疗效瓶颈的关键路径。然而，研发情报分散在各类临床试验数据库中，分析师手动梳理“靶点A+靶点B”的竞争格局耗时耗力，且难以直观发现研发空白区（White Space）。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" w:id="1"/>
      <w:r>
        <w:rPr>
          <w:rFonts w:eastAsia="等线" w:ascii="Arial" w:cs="Arial" w:hAnsi="Arial"/>
          <w:b w:val="true"/>
          <w:sz w:val="32"/>
        </w:rPr>
        <w:t>1.1 SMART产品目标</w:t>
      </w:r>
      <w:bookmarkEnd w:id="1"/>
    </w:p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效率提升</w:t>
      </w:r>
      <w:r>
        <w:rPr>
          <w:rFonts w:eastAsia="等线" w:ascii="Arial" w:cs="Arial" w:hAnsi="Arial"/>
          <w:sz w:val="22"/>
        </w:rPr>
        <w:t xml:space="preserve">：将特定疾病领域下的靶点组合竞争分析时间从 </w:t>
      </w:r>
      <w:r>
        <w:rPr>
          <w:rFonts w:eastAsia="等线" w:ascii="Arial" w:cs="Arial" w:hAnsi="Arial"/>
          <w:b w:val="true"/>
          <w:sz w:val="22"/>
        </w:rPr>
        <w:t>2小时缩短至5分钟</w:t>
      </w:r>
      <w:r>
        <w:rPr>
          <w:rFonts w:eastAsia="等线" w:ascii="Arial" w:cs="Arial" w:hAnsi="Arial"/>
          <w:sz w:val="22"/>
        </w:rPr>
        <w:t>，提升分析效率</w:t>
      </w:r>
      <w:r>
        <w:rPr>
          <w:rFonts w:eastAsia="等线" w:ascii="Arial" w:cs="Arial" w:hAnsi="Arial"/>
          <w:b w:val="true"/>
          <w:sz w:val="22"/>
        </w:rPr>
        <w:t>24倍</w:t>
      </w:r>
      <w:r>
        <w:rPr>
          <w:rFonts w:eastAsia="等线" w:ascii="Arial" w:cs="Arial" w:hAnsi="Arial"/>
          <w:sz w:val="22"/>
        </w:rPr>
        <w:t>。</w:t>
      </w:r>
    </w:p>
    <w:p>
      <w:pPr>
        <w:numPr>
          <w:numId w:val="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决策辅助</w:t>
      </w:r>
      <w:r>
        <w:rPr>
          <w:rFonts w:eastAsia="等线" w:ascii="Arial" w:cs="Arial" w:hAnsi="Arial"/>
          <w:sz w:val="22"/>
        </w:rPr>
        <w:t>：通过50×50规模的热力矩阵直观展示靶点间的交叉竞争格局，识别“单药成熟但组合空白”的高潜力机会点。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数据一致性</w:t>
      </w:r>
      <w:r>
        <w:rPr>
          <w:rFonts w:eastAsia="等线" w:ascii="Arial" w:cs="Arial" w:hAnsi="Arial"/>
          <w:sz w:val="22"/>
        </w:rPr>
        <w:t>：确保100%的研发阶段数据与底层医药魔方临床试验库同步，提供可追溯的变更历史记录。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" w:id="2"/>
      <w:r>
        <w:rPr>
          <w:rFonts w:eastAsia="等线" w:ascii="Arial" w:cs="Arial" w:hAnsi="Arial"/>
          <w:b w:val="true"/>
          <w:sz w:val="32"/>
        </w:rPr>
        <w:t>1.2 目标用户与核心场景</w:t>
      </w:r>
      <w:bookmarkEnd w:id="2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760"/>
        <w:gridCol w:w="2760"/>
        <w:gridCol w:w="2760"/>
      </w:tblGrid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角色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典型行为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核心痛点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医药情报分析师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每日追踪竞品管线变更，撰写靶点竞争报告。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数据分散在多个数据库，手动整理耗时2-4小时/次，难以生成直观竞争格局图。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R&amp;D战略总监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评估新立项项目的差异化竞争优势，决策研发方向。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难以快速判断某个靶点组合是否已有“大厂”重兵把守，缺乏全景视图。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BD人员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寻找潜在的联合开发合作伙伴，评估合作价值。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缺乏对特定靶点组合全球研发进度的系统化视图，谈判依据不足。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" w:id="3"/>
      <w:r>
        <w:rPr>
          <w:rFonts w:eastAsia="等线" w:ascii="Arial" w:cs="Arial" w:hAnsi="Arial"/>
          <w:b w:val="true"/>
          <w:sz w:val="32"/>
        </w:rPr>
        <w:t>1.3 范围界定</w:t>
      </w:r>
      <w:bookmarkEnd w:id="3"/>
    </w:p>
    <w:tbl>
      <w:tblPr>
        <w:tblW w:w="0" w:type="auto"/>
        <w:tblInd w:w="0" w:type="dxa"/>
        <w:tblBorders>
          <w:top w:val="none" w:space="4"/>
          <w:left w:val="none" w:space="4"/>
          <w:bottom w:val="none" w:space="4"/>
          <w:right w:val="none" w:space="4"/>
          <w:insideH w:val="none" w:space="4"/>
          <w:insideV w:val="none" w:space="4"/>
        </w:tblBorders>
        <w:tblLayout w:type="fixed"/>
      </w:tblPr>
      <w:tblGrid>
        <w:gridCol w:w="4140"/>
        <w:gridCol w:w="4140"/>
      </w:tblGrid>
      <w:tr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3"/>
              <w:spacing w:before="300" w:after="120" w:line="288" w:lineRule="auto"/>
              <w:ind w:left="0"/>
              <w:jc w:val="left"/>
              <w:outlineLvl w:val="2"/>
            </w:pPr>
            <w:bookmarkStart w:name="heading_4" w:id="4"/>
            <w:r>
              <w:rPr>
                <w:rFonts w:eastAsia="等线" w:ascii="Arial" w:cs="Arial" w:hAnsi="Arial"/>
                <w:b w:val="true"/>
                <w:sz w:val="30"/>
              </w:rPr>
              <w:t>✅ In Scope（本期包含）</w:t>
            </w:r>
            <w:bookmarkEnd w:id="4"/>
          </w:p>
          <w:p>
            <w:pPr>
              <w:numPr>
                <w:numId w:val="4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飞书SSO登录集成</w:t>
            </w:r>
          </w:p>
          <w:p>
            <w:pPr>
              <w:numPr>
                <w:numId w:val="5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树状筛选侧边栏</w:t>
            </w:r>
          </w:p>
          <w:p>
            <w:pPr>
              <w:numPr>
                <w:numId w:val="6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靶点组合竞争矩阵视图</w:t>
            </w:r>
          </w:p>
          <w:p>
            <w:pPr>
              <w:numPr>
                <w:numId w:val="7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靶点研发进展泳道图视图</w:t>
            </w:r>
          </w:p>
          <w:p>
            <w:pPr>
              <w:numPr>
                <w:numId w:val="8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结构化数据导出至Excel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3"/>
              <w:spacing w:before="300" w:after="120" w:line="288" w:lineRule="auto"/>
              <w:ind w:left="0"/>
              <w:jc w:val="left"/>
              <w:outlineLvl w:val="2"/>
            </w:pPr>
            <w:bookmarkStart w:name="heading_5" w:id="5"/>
            <w:r>
              <w:rPr>
                <w:rFonts w:eastAsia="等线" w:ascii="Arial" w:cs="Arial" w:hAnsi="Arial"/>
                <w:b w:val="true"/>
                <w:sz w:val="30"/>
              </w:rPr>
              <w:t>❌ Out of Scope（本期不包含）</w:t>
            </w:r>
            <w:bookmarkEnd w:id="5"/>
          </w:p>
          <w:p>
            <w:pPr>
              <w:numPr>
                <w:numId w:val="9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数据录入/编辑功能（由后台ETL自动同步）</w:t>
            </w:r>
          </w:p>
          <w:p>
            <w:pPr>
              <w:numPr>
                <w:numId w:val="10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AI自动撰写分析报告</w:t>
            </w:r>
          </w:p>
          <w:p>
            <w:pPr>
              <w:numPr>
                <w:numId w:val="11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靶点视图（V2.0规划）</w:t>
            </w:r>
          </w:p>
          <w:p>
            <w:pPr>
              <w:numPr>
                <w:numId w:val="12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管线历史事件视图（V2.0规划）</w:t>
            </w:r>
          </w:p>
        </w:tc>
      </w:tr>
    </w:tbl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6" w:id="6"/>
      <w:r>
        <w:rPr>
          <w:rFonts w:eastAsia="等线" w:ascii="Arial" w:cs="Arial" w:hAnsi="Arial"/>
          <w:b w:val="true"/>
          <w:sz w:val="36"/>
        </w:rPr>
        <w:t>二、核心数据源与治疗领域结构</w:t>
      </w:r>
      <w:bookmarkEnd w:id="6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7" w:id="7"/>
      <w:r>
        <w:rPr>
          <w:rFonts w:eastAsia="等线" w:ascii="Arial" w:cs="Arial" w:hAnsi="Arial"/>
          <w:b w:val="true"/>
          <w:sz w:val="32"/>
        </w:rPr>
        <w:t>2.1 数据源架构</w:t>
      </w:r>
      <w:bookmarkEnd w:id="7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医药魔方每天定时</w:t>
      </w:r>
      <w:r>
        <w:rPr>
          <w:rFonts w:eastAsia="等线" w:ascii="Arial" w:cs="Arial" w:hAnsi="Arial"/>
          <w:b w:val="true"/>
          <w:sz w:val="22"/>
        </w:rPr>
        <w:t>5:00</w:t>
      </w:r>
      <w:r>
        <w:rPr>
          <w:rFonts w:eastAsia="等线" w:ascii="Arial" w:cs="Arial" w:hAnsi="Arial"/>
          <w:sz w:val="22"/>
        </w:rPr>
        <w:t>全量推送3个parquet文件到阿里云OSS上，并覆盖旧数据。系统基于以下1个核心文件构建分析能力：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665"/>
        <w:gridCol w:w="1665"/>
        <w:gridCol w:w="1665"/>
        <w:gridCol w:w="3285"/>
      </w:tblGrid>
      <w:tr>
        <w:tc>
          <w:tcPr>
            <w:tcW w:w="16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文件名</w:t>
            </w:r>
          </w:p>
        </w:tc>
        <w:tc>
          <w:tcPr>
            <w:tcW w:w="16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所在OSS目录</w:t>
            </w:r>
          </w:p>
        </w:tc>
        <w:tc>
          <w:tcPr>
            <w:tcW w:w="16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数据用途</w:t>
            </w:r>
          </w:p>
        </w:tc>
        <w:tc>
          <w:tcPr>
            <w:tcW w:w="32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关键字段说明</w:t>
            </w:r>
          </w:p>
        </w:tc>
      </w:tr>
      <w:tr>
        <w:tc>
          <w:tcPr>
            <w:tcW w:w="16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pharmcube2harbour_ci_tracking_info_0.parquet</w:t>
            </w:r>
          </w:p>
        </w:tc>
        <w:tc>
          <w:tcPr>
            <w:tcW w:w="16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raw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6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竞争情报追踪信息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32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ta</w:t>
            </w:r>
            <w:r>
              <w:rPr>
                <w:rFonts w:eastAsia="等线" w:ascii="Arial" w:cs="Arial" w:hAnsi="Arial"/>
                <w:sz w:val="22"/>
              </w:rPr>
              <w:t>（治疗领域）、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harbour_indication_name</w:t>
            </w:r>
            <w:r>
              <w:rPr>
                <w:rFonts w:eastAsia="等线" w:ascii="Arial" w:cs="Arial" w:hAnsi="Arial"/>
                <w:sz w:val="22"/>
              </w:rPr>
              <w:t>（疾病）、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targets</w:t>
            </w:r>
            <w:r>
              <w:rPr>
                <w:rFonts w:eastAsia="等线" w:ascii="Arial" w:cs="Arial" w:hAnsi="Arial"/>
                <w:sz w:val="22"/>
              </w:rPr>
              <w:t>（靶点）、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indication_top_global_latest_stage</w:t>
            </w:r>
            <w:r>
              <w:rPr>
                <w:rFonts w:eastAsia="等线" w:ascii="Arial" w:cs="Arial" w:hAnsi="Arial"/>
                <w:sz w:val="22"/>
              </w:rPr>
              <w:t>（最高研发阶段）、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targets</w:t>
            </w:r>
            <w:r>
              <w:rPr>
                <w:rFonts w:eastAsia="等线" w:ascii="Arial" w:cs="Arial" w:hAnsi="Arial"/>
                <w:sz w:val="22"/>
              </w:rPr>
              <w:t>（药品英文名）、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targets</w:t>
            </w:r>
            <w:r>
              <w:rPr>
                <w:rFonts w:eastAsia="等线" w:ascii="Arial" w:cs="Arial" w:hAnsi="Arial"/>
                <w:sz w:val="22"/>
              </w:rPr>
              <w:t>（原研机构）、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targets</w:t>
            </w:r>
            <w:r>
              <w:rPr>
                <w:rFonts w:eastAsia="等线" w:ascii="Arial" w:cs="Arial" w:hAnsi="Arial"/>
                <w:sz w:val="22"/>
              </w:rPr>
              <w:t>（所有研究机构）、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targets</w:t>
            </w:r>
            <w:r>
              <w:rPr>
                <w:rFonts w:eastAsia="等线" w:ascii="Arial" w:cs="Arial" w:hAnsi="Arial"/>
                <w:sz w:val="22"/>
              </w:rPr>
              <w:t>（最高阶段日期）、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8" w:id="8"/>
      <w:r>
        <w:rPr>
          <w:rFonts w:eastAsia="等线" w:ascii="Arial" w:cs="Arial" w:hAnsi="Arial"/>
          <w:b w:val="true"/>
          <w:sz w:val="32"/>
        </w:rPr>
        <w:t>2.2 治疗领域与疾病树状结构</w:t>
      </w:r>
      <w:bookmarkEnd w:id="8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治疗领域（</w:t>
      </w:r>
      <w:r>
        <w:rPr>
          <w:rFonts w:eastAsia="Consolas" w:ascii="Consolas" w:cs="Consolas" w:hAnsi="Consolas"/>
          <w:sz w:val="22"/>
          <w:shd w:fill="EFF0F1"/>
        </w:rPr>
        <w:t>ta</w:t>
      </w:r>
      <w:r>
        <w:rPr>
          <w:rFonts w:eastAsia="等线" w:ascii="Arial" w:cs="Arial" w:hAnsi="Arial"/>
          <w:sz w:val="22"/>
        </w:rPr>
        <w:t>字段）与疾病种类（</w:t>
      </w:r>
      <w:r>
        <w:rPr>
          <w:rFonts w:eastAsia="Consolas" w:ascii="Consolas" w:cs="Consolas" w:hAnsi="Consolas"/>
          <w:sz w:val="22"/>
          <w:shd w:fill="EFF0F1"/>
        </w:rPr>
        <w:t>harbour_indication_name</w:t>
      </w:r>
      <w:r>
        <w:rPr>
          <w:rFonts w:eastAsia="等线" w:ascii="Arial" w:cs="Arial" w:hAnsi="Arial"/>
          <w:sz w:val="22"/>
        </w:rPr>
        <w:t>字段）构成</w:t>
      </w:r>
      <w:r>
        <w:rPr>
          <w:rFonts w:eastAsia="等线" w:ascii="Arial" w:cs="Arial" w:hAnsi="Arial"/>
          <w:b w:val="true"/>
          <w:sz w:val="22"/>
        </w:rPr>
        <w:t>两级树状层级关系</w:t>
      </w:r>
      <w:r>
        <w:rPr>
          <w:rFonts w:eastAsia="等线" w:ascii="Arial" w:cs="Arial" w:hAnsi="Arial"/>
          <w:sz w:val="22"/>
        </w:rPr>
        <w:t>，这是左侧筛选器的核心数据结构。</w:t>
      </w:r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1619250"/>
            <wp:docPr id="0" name="Drawing 0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数据示例</w:t>
      </w:r>
      <w:r>
        <w:rPr>
          <w:rFonts w:eastAsia="等线" w:ascii="Arial" w:cs="Arial" w:hAnsi="Arial"/>
          <w:sz w:val="22"/>
        </w:rPr>
        <w:t>：</w:t>
      </w:r>
    </w:p>
    <w:p>
      <w:pPr>
        <w:numPr>
          <w:numId w:val="1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Dermatology</w:t>
      </w:r>
      <w:r>
        <w:rPr>
          <w:rFonts w:eastAsia="等线" w:ascii="Arial" w:cs="Arial" w:hAnsi="Arial"/>
          <w:sz w:val="22"/>
        </w:rPr>
        <w:t>治疗领域下包含：Hidradenitis Suppurativa (HS)、Pemphigus Vulgaris、Psoriasis (PsO)、Rosacea等疾病。</w:t>
      </w:r>
    </w:p>
    <w:p>
      <w:pPr>
        <w:numPr>
          <w:numId w:val="1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GI</w:t>
      </w:r>
      <w:r>
        <w:rPr>
          <w:rFonts w:eastAsia="等线" w:ascii="Arial" w:cs="Arial" w:hAnsi="Arial"/>
          <w:sz w:val="22"/>
        </w:rPr>
        <w:t>治疗领域下包含：Celiac Disease、Gastroesophageal Reflux Disease (GERD)、Hepatic Fibrosis (HF)、Primary Biliary Cholangitis (PBC)等疾病。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9" w:id="9"/>
      <w:r>
        <w:rPr>
          <w:rFonts w:eastAsia="等线" w:ascii="Arial" w:cs="Arial" w:hAnsi="Arial"/>
          <w:b w:val="true"/>
          <w:sz w:val="32"/>
        </w:rPr>
        <w:t>2.3 数据筛选规则</w:t>
      </w:r>
      <w:bookmarkEnd w:id="9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0" w:id="10"/>
      <w:r>
        <w:rPr>
          <w:rFonts w:eastAsia="等线" w:ascii="Arial" w:cs="Arial" w:hAnsi="Arial"/>
          <w:b w:val="true"/>
          <w:sz w:val="30"/>
        </w:rPr>
        <w:t>最新记录定义</w:t>
      </w:r>
      <w:bookmarkEnd w:id="10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功能中显示的数据都是针对定义的“最新记录”，筛选条件如下：</w:t>
      </w:r>
    </w:p>
    <w:p>
      <w:pPr>
        <w:numPr>
          <w:numId w:val="1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条件一</w:t>
      </w:r>
      <w:r>
        <w:rPr>
          <w:rFonts w:eastAsia="等线" w:ascii="Arial" w:cs="Arial" w:hAnsi="Arial"/>
          <w:sz w:val="22"/>
        </w:rPr>
        <w:t>：</w:t>
      </w:r>
      <w:r>
        <w:rPr>
          <w:rFonts w:eastAsia="Consolas" w:ascii="Consolas" w:cs="Consolas" w:hAnsi="Consolas"/>
          <w:sz w:val="22"/>
          <w:shd w:fill="EFF0F1"/>
        </w:rPr>
        <w:t>nct_id</w:t>
      </w:r>
      <w:r>
        <w:rPr>
          <w:rFonts w:eastAsia="等线" w:ascii="Arial" w:cs="Arial" w:hAnsi="Arial"/>
          <w:sz w:val="22"/>
        </w:rPr>
        <w:t xml:space="preserve"> = </w:t>
      </w:r>
      <w:r>
        <w:rPr>
          <w:rFonts w:eastAsia="Consolas" w:ascii="Consolas" w:cs="Consolas" w:hAnsi="Consolas"/>
          <w:sz w:val="22"/>
          <w:shd w:fill="EFF0F1"/>
        </w:rPr>
        <w:t>highest_trial_id</w:t>
      </w:r>
      <w:r>
        <w:rPr>
          <w:rFonts w:eastAsia="等线" w:ascii="Arial" w:cs="Arial" w:hAnsi="Arial"/>
          <w:sz w:val="22"/>
        </w:rPr>
        <w:t>，且两者都有分值 → 代表该药品在该疾病种类下最新的实验记录。</w:t>
      </w:r>
    </w:p>
    <w:p>
      <w:pPr>
        <w:numPr>
          <w:numId w:val="1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条件二</w:t>
      </w:r>
      <w:r>
        <w:rPr>
          <w:rFonts w:eastAsia="等线" w:ascii="Arial" w:cs="Arial" w:hAnsi="Arial"/>
          <w:sz w:val="22"/>
        </w:rPr>
        <w:t>：不存在</w:t>
      </w:r>
      <w:r>
        <w:rPr>
          <w:rFonts w:eastAsia="Consolas" w:ascii="Consolas" w:cs="Consolas" w:hAnsi="Consolas"/>
          <w:sz w:val="22"/>
          <w:shd w:fill="EFF0F1"/>
        </w:rPr>
        <w:t>nct_id</w:t>
      </w:r>
      <w:r>
        <w:rPr>
          <w:rFonts w:eastAsia="等线" w:ascii="Arial" w:cs="Arial" w:hAnsi="Arial"/>
          <w:sz w:val="22"/>
        </w:rPr>
        <w:t xml:space="preserve"> = </w:t>
      </w:r>
      <w:r>
        <w:rPr>
          <w:rFonts w:eastAsia="Consolas" w:ascii="Consolas" w:cs="Consolas" w:hAnsi="Consolas"/>
          <w:sz w:val="22"/>
          <w:shd w:fill="EFF0F1"/>
        </w:rPr>
        <w:t>highest_trial_id</w:t>
      </w:r>
      <w:r>
        <w:rPr>
          <w:rFonts w:eastAsia="等线" w:ascii="Arial" w:cs="Arial" w:hAnsi="Arial"/>
          <w:sz w:val="22"/>
        </w:rPr>
        <w:t>，且只有</w:t>
      </w:r>
      <w:r>
        <w:rPr>
          <w:rFonts w:eastAsia="Consolas" w:ascii="Consolas" w:cs="Consolas" w:hAnsi="Consolas"/>
          <w:sz w:val="22"/>
          <w:shd w:fill="EFF0F1"/>
        </w:rPr>
        <w:t>nct_id</w:t>
      </w:r>
      <w:r>
        <w:rPr>
          <w:rFonts w:eastAsia="等线" w:ascii="Arial" w:cs="Arial" w:hAnsi="Arial"/>
          <w:sz w:val="22"/>
        </w:rPr>
        <w:t>无值 → 另一种情况的最新记录。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1" w:id="11"/>
      <w:r>
        <w:rPr>
          <w:rFonts w:eastAsia="等线" w:ascii="Arial" w:cs="Arial" w:hAnsi="Arial"/>
          <w:b w:val="true"/>
          <w:sz w:val="30"/>
        </w:rPr>
        <w:t>数据去重逻辑</w:t>
      </w:r>
      <w:bookmarkEnd w:id="11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同一个疾病种类的同一种药（以</w:t>
      </w:r>
      <w:r>
        <w:rPr>
          <w:rFonts w:eastAsia="Consolas" w:ascii="Consolas" w:cs="Consolas" w:hAnsi="Consolas"/>
          <w:sz w:val="22"/>
          <w:shd w:fill="EFF0F1"/>
        </w:rPr>
        <w:t>drug_id</w:t>
      </w:r>
      <w:r>
        <w:rPr>
          <w:rFonts w:eastAsia="等线" w:ascii="Arial" w:cs="Arial" w:hAnsi="Arial"/>
          <w:sz w:val="22"/>
        </w:rPr>
        <w:t>区分）下会存在多条记录，代表不同的实验记录。功能中通过上述规则筛选出</w:t>
      </w:r>
      <w:r>
        <w:rPr>
          <w:rFonts w:eastAsia="等线" w:ascii="Arial" w:cs="Arial" w:hAnsi="Arial"/>
          <w:b w:val="true"/>
          <w:sz w:val="22"/>
        </w:rPr>
        <w:t>最新记录</w:t>
      </w:r>
      <w:r>
        <w:rPr>
          <w:rFonts w:eastAsia="等线" w:ascii="Arial" w:cs="Arial" w:hAnsi="Arial"/>
          <w:sz w:val="22"/>
        </w:rPr>
        <w:t>进行展示。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12" w:id="12"/>
      <w:r>
        <w:rPr>
          <w:rFonts w:eastAsia="等线" w:ascii="Arial" w:cs="Arial" w:hAnsi="Arial"/>
          <w:b w:val="true"/>
          <w:sz w:val="36"/>
        </w:rPr>
        <w:t>三、靶点组合竞争格局功能详解</w:t>
      </w:r>
      <w:bookmarkEnd w:id="12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3" w:id="13"/>
      <w:r>
        <w:rPr>
          <w:rFonts w:eastAsia="等线" w:ascii="Arial" w:cs="Arial" w:hAnsi="Arial"/>
          <w:b w:val="true"/>
          <w:sz w:val="32"/>
        </w:rPr>
        <w:t>3.1 查询条件设计</w:t>
      </w:r>
      <w:bookmarkEnd w:id="13"/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2590800"/>
            <wp:docPr id="1" name="Drawing 1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4" w:id="14"/>
      <w:r>
        <w:rPr>
          <w:rFonts w:eastAsia="等线" w:ascii="Arial" w:cs="Arial" w:hAnsi="Arial"/>
          <w:b w:val="true"/>
          <w:sz w:val="30"/>
        </w:rPr>
        <w:t>3.1.1 疾病筛选（树状结构）</w:t>
      </w:r>
      <w:bookmarkEnd w:id="14"/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4876800" cy="3543300"/>
            <wp:docPr id="2" name="Drawing 2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numId w:val="1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层级展示</w:t>
      </w:r>
      <w:r>
        <w:rPr>
          <w:rFonts w:eastAsia="等线" w:ascii="Arial" w:cs="Arial" w:hAnsi="Arial"/>
          <w:sz w:val="22"/>
        </w:rPr>
        <w:t>：先显示治疗领域，再显示治疗领域下的所有疾病，采用树状折叠交互。展示直接滚动下拉。</w:t>
      </w:r>
    </w:p>
    <w:p>
      <w:pPr>
        <w:numPr>
          <w:numId w:val="1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联动逻辑</w:t>
      </w:r>
      <w:r>
        <w:rPr>
          <w:rFonts w:eastAsia="等线" w:ascii="Arial" w:cs="Arial" w:hAnsi="Arial"/>
          <w:sz w:val="22"/>
        </w:rPr>
        <w:t>：</w:t>
      </w:r>
    </w:p>
    <w:p>
      <w:pPr>
        <w:numPr>
          <w:numId w:val="19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选中治疗领域</w:t>
      </w:r>
      <w:r>
        <w:rPr>
          <w:rFonts w:eastAsia="等线" w:ascii="Arial" w:cs="Arial" w:hAnsi="Arial"/>
          <w:b w:val="true"/>
          <w:sz w:val="22"/>
        </w:rPr>
        <w:t>自动选中</w:t>
      </w:r>
      <w:r>
        <w:rPr>
          <w:rFonts w:eastAsia="等线" w:ascii="Arial" w:cs="Arial" w:hAnsi="Arial"/>
          <w:sz w:val="22"/>
        </w:rPr>
        <w:t>其下所有疾病。</w:t>
      </w:r>
    </w:p>
    <w:p>
      <w:pPr>
        <w:numPr>
          <w:numId w:val="20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取消选中治疗领域</w:t>
      </w:r>
      <w:r>
        <w:rPr>
          <w:rFonts w:eastAsia="等线" w:ascii="Arial" w:cs="Arial" w:hAnsi="Arial"/>
          <w:b w:val="true"/>
          <w:sz w:val="22"/>
        </w:rPr>
        <w:t>自动取消</w:t>
      </w:r>
      <w:r>
        <w:rPr>
          <w:rFonts w:eastAsia="等线" w:ascii="Arial" w:cs="Arial" w:hAnsi="Arial"/>
          <w:sz w:val="22"/>
        </w:rPr>
        <w:t>其下所有疾病。</w:t>
      </w:r>
    </w:p>
    <w:p>
      <w:pPr>
        <w:numPr>
          <w:numId w:val="21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子节点部分勾选时父节点显示</w:t>
      </w:r>
      <w:r>
        <w:rPr>
          <w:rFonts w:eastAsia="等线" w:ascii="Arial" w:cs="Arial" w:hAnsi="Arial"/>
          <w:b w:val="true"/>
          <w:sz w:val="22"/>
        </w:rPr>
        <w:t>半选状态</w:t>
      </w:r>
      <w:r>
        <w:rPr>
          <w:rFonts w:eastAsia="等线" w:ascii="Arial" w:cs="Arial" w:hAnsi="Arial"/>
          <w:sz w:val="22"/>
        </w:rPr>
        <w:t>。</w:t>
      </w:r>
    </w:p>
    <w:p>
      <w:pPr>
        <w:numPr>
          <w:numId w:val="2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搜索功能</w:t>
      </w:r>
      <w:r>
        <w:rPr>
          <w:rFonts w:eastAsia="等线" w:ascii="Arial" w:cs="Arial" w:hAnsi="Arial"/>
          <w:sz w:val="22"/>
        </w:rPr>
        <w:t>：支持对治疗领域和疾病的</w:t>
      </w:r>
      <w:r>
        <w:rPr>
          <w:rFonts w:eastAsia="等线" w:ascii="Arial" w:cs="Arial" w:hAnsi="Arial"/>
          <w:b w:val="true"/>
          <w:sz w:val="22"/>
        </w:rPr>
        <w:t>模糊搜索</w:t>
      </w:r>
      <w:r>
        <w:rPr>
          <w:rFonts w:eastAsia="等线" w:ascii="Arial" w:cs="Arial" w:hAnsi="Arial"/>
          <w:sz w:val="22"/>
        </w:rPr>
        <w:t>，匹配时自动展开并高亮显示。</w:t>
      </w:r>
    </w:p>
    <w:p>
      <w:pPr>
        <w:numPr>
          <w:numId w:val="2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选择模式</w:t>
      </w:r>
      <w:r>
        <w:rPr>
          <w:rFonts w:eastAsia="等线" w:ascii="Arial" w:cs="Arial" w:hAnsi="Arial"/>
          <w:sz w:val="22"/>
        </w:rPr>
        <w:t>：支持多选，非必填，默认</w:t>
      </w:r>
      <w:r>
        <w:rPr>
          <w:rFonts w:eastAsia="等线" w:ascii="Arial" w:cs="Arial" w:hAnsi="Arial"/>
          <w:b w:val="true"/>
          <w:sz w:val="22"/>
        </w:rPr>
        <w:t>全选所有疾病</w:t>
      </w:r>
      <w:r>
        <w:rPr>
          <w:rFonts w:eastAsia="等线" w:ascii="Arial" w:cs="Arial" w:hAnsi="Arial"/>
          <w:sz w:val="22"/>
        </w:rPr>
        <w:t>。</w:t>
      </w:r>
    </w:p>
    <w:p>
      <w:pPr>
        <w:numPr>
          <w:numId w:val="2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字段展示：</w:t>
      </w:r>
      <w:r>
        <w:rPr>
          <w:rFonts w:eastAsia="等线" w:ascii="Arial" w:cs="Arial" w:hAnsi="Arial"/>
          <w:sz w:val="22"/>
        </w:rPr>
        <w:t>字段过长用"..."展示，如："Hidradenitis Suppurativa ..."，鼠标hover上去直接显示全名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5" w:id="15"/>
      <w:r>
        <w:rPr>
          <w:rFonts w:eastAsia="等线" w:ascii="Arial" w:cs="Arial" w:hAnsi="Arial"/>
          <w:b w:val="true"/>
          <w:sz w:val="30"/>
        </w:rPr>
        <w:t>3.1.2 研发阶段筛选</w:t>
      </w:r>
      <w:bookmarkEnd w:id="15"/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3962400" cy="3629025"/>
            <wp:docPr id="3" name="Drawing 3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"/>
                    <pic:cNvPicPr>
                      <a:picLocks noChangeAspect="true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numId w:val="2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展示格式</w:t>
      </w:r>
      <w:r>
        <w:rPr>
          <w:rFonts w:eastAsia="等线" w:ascii="Arial" w:cs="Arial" w:hAnsi="Arial"/>
          <w:sz w:val="22"/>
        </w:rPr>
        <w:t>：显示阶段名称。</w:t>
      </w:r>
    </w:p>
    <w:p>
      <w:pPr>
        <w:numPr>
          <w:numId w:val="2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映射关系</w:t>
      </w:r>
      <w:r>
        <w:rPr>
          <w:rFonts w:eastAsia="等线" w:ascii="Arial" w:cs="Arial" w:hAnsi="Arial"/>
          <w:sz w:val="22"/>
        </w:rPr>
        <w:t>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760"/>
        <w:gridCol w:w="2760"/>
        <w:gridCol w:w="2760"/>
      </w:tblGrid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阶段显示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对应分值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数据源字段值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Approved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4.0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批准上市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BLA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3.5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申请上市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Phase III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3.0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III期临床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Phase II/III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2.5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II/III期临床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Phase II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2.0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II期临床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Phase I/II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1.5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I/II期临床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Phase I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1.0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I期临床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IND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0.5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申报临床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PreClinical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0.1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临床前</w:t>
            </w:r>
          </w:p>
        </w:tc>
      </w:tr>
    </w:tbl>
    <w:p>
      <w:pPr>
        <w:numPr>
          <w:numId w:val="2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选择模式</w:t>
      </w:r>
      <w:r>
        <w:rPr>
          <w:rFonts w:eastAsia="等线" w:ascii="Arial" w:cs="Arial" w:hAnsi="Arial"/>
          <w:sz w:val="22"/>
        </w:rPr>
        <w:t>：支持多选，不选时默认</w:t>
      </w:r>
      <w:r>
        <w:rPr>
          <w:rFonts w:eastAsia="等线" w:ascii="Arial" w:cs="Arial" w:hAnsi="Arial"/>
          <w:b w:val="true"/>
          <w:sz w:val="22"/>
        </w:rPr>
        <w:t>全选所有阶段</w:t>
      </w:r>
      <w:r>
        <w:rPr>
          <w:rFonts w:eastAsia="等线" w:ascii="Arial" w:cs="Arial" w:hAnsi="Arial"/>
          <w:sz w:val="22"/>
        </w:rPr>
        <w:t>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6" w:id="16"/>
      <w:r>
        <w:rPr>
          <w:rFonts w:eastAsia="等线" w:ascii="Arial" w:cs="Arial" w:hAnsi="Arial"/>
          <w:b w:val="true"/>
          <w:sz w:val="30"/>
        </w:rPr>
        <w:t>3.1.3 重置筛选</w:t>
      </w:r>
      <w:bookmarkEnd w:id="16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重置查询条件，默认全选。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7" w:id="17"/>
      <w:r>
        <w:rPr>
          <w:rFonts w:eastAsia="等线" w:ascii="Arial" w:cs="Arial" w:hAnsi="Arial"/>
          <w:b w:val="true"/>
          <w:sz w:val="30"/>
        </w:rPr>
        <w:t>3.1.4 其他筛选</w:t>
      </w:r>
      <w:bookmarkEnd w:id="17"/>
    </w:p>
    <w:p>
      <w:pPr>
        <w:numPr>
          <w:numId w:val="2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隐藏无组合的靶点</w:t>
      </w:r>
      <w:r>
        <w:rPr>
          <w:rFonts w:eastAsia="等线" w:ascii="Arial" w:cs="Arial" w:hAnsi="Arial"/>
          <w:sz w:val="22"/>
        </w:rPr>
        <w:t>：布尔开关，开启后仅显示至少有一个组合关系的靶点。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8" w:id="18"/>
      <w:r>
        <w:rPr>
          <w:rFonts w:eastAsia="等线" w:ascii="Arial" w:cs="Arial" w:hAnsi="Arial"/>
          <w:b w:val="true"/>
          <w:sz w:val="32"/>
        </w:rPr>
        <w:t>3.2 矩阵视图展示逻辑</w:t>
      </w:r>
      <w:bookmarkEnd w:id="18"/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2647950"/>
            <wp:docPr id="4" name="Drawing 4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"/>
                    <pic:cNvPicPr>
                      <a:picLocks noChangeAspect="true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Ind w:w="0" w:type="dxa"/>
        <w:tblBorders>
          <w:top w:val="none" w:space="4"/>
          <w:left w:val="none" w:space="4"/>
          <w:bottom w:val="none" w:space="4"/>
          <w:right w:val="none" w:space="4"/>
          <w:insideH w:val="none" w:space="4"/>
          <w:insideV w:val="none" w:space="4"/>
        </w:tblBorders>
        <w:tblLayout w:type="fixed"/>
      </w:tblPr>
      <w:tblGrid>
        <w:gridCol w:w="4140"/>
        <w:gridCol w:w="4140"/>
      </w:tblGrid>
      <w:tr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3"/>
              <w:spacing w:before="300" w:after="120" w:line="288" w:lineRule="auto"/>
              <w:ind w:left="0"/>
              <w:jc w:val="left"/>
              <w:outlineLvl w:val="2"/>
            </w:pPr>
            <w:bookmarkStart w:name="heading_19" w:id="19"/>
            <w:r>
              <w:rPr>
                <w:rFonts w:eastAsia="等线" w:ascii="Arial" w:cs="Arial" w:hAnsi="Arial"/>
                <w:b w:val="true"/>
                <w:sz w:val="30"/>
              </w:rPr>
              <w:t>布局与冻结</w:t>
            </w:r>
            <w:bookmarkEnd w:id="19"/>
          </w:p>
          <w:p>
            <w:pPr>
              <w:numPr>
                <w:numId w:val="29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横轴</w:t>
            </w:r>
            <w:r>
              <w:rPr>
                <w:rFonts w:eastAsia="等线" w:ascii="Arial" w:cs="Arial" w:hAnsi="Arial"/>
                <w:sz w:val="22"/>
              </w:rPr>
              <w:t>：第一行和第二行冻结。</w:t>
            </w:r>
          </w:p>
          <w:p>
            <w:pPr>
              <w:numPr>
                <w:numId w:val="30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纵轴</w:t>
            </w:r>
            <w:r>
              <w:rPr>
                <w:rFonts w:eastAsia="等线" w:ascii="Arial" w:cs="Arial" w:hAnsi="Arial"/>
                <w:sz w:val="22"/>
              </w:rPr>
              <w:t>：第一列和第二列冻结。</w:t>
            </w:r>
          </w:p>
          <w:p>
            <w:pPr>
              <w:numPr>
                <w:numId w:val="31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左上角</w:t>
            </w:r>
            <w:r>
              <w:rPr>
                <w:rFonts w:eastAsia="等线" w:ascii="Arial" w:cs="Arial" w:hAnsi="Arial"/>
                <w:sz w:val="22"/>
              </w:rPr>
              <w:t>：固定为"Target"。</w:t>
            </w:r>
          </w:p>
          <w:p>
            <w:pPr>
              <w:numPr>
                <w:numId w:val="32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第一行第二列</w:t>
            </w:r>
            <w:r>
              <w:rPr>
                <w:rFonts w:eastAsia="等线" w:ascii="Arial" w:cs="Arial" w:hAnsi="Arial"/>
                <w:sz w:val="22"/>
              </w:rPr>
              <w:t>：固定为"Highest Phase"。</w:t>
            </w:r>
          </w:p>
          <w:p>
            <w:pPr>
              <w:numPr>
                <w:numId w:val="33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第一列第二行</w:t>
            </w:r>
            <w:r>
              <w:rPr>
                <w:rFonts w:eastAsia="等线" w:ascii="Arial" w:cs="Arial" w:hAnsi="Arial"/>
                <w:sz w:val="22"/>
              </w:rPr>
              <w:t>：固定为"Highest Phase"。</w:t>
            </w:r>
          </w:p>
          <w:p>
            <w:pPr>
              <w:pStyle w:val="3"/>
              <w:spacing w:before="300" w:after="120" w:line="288" w:lineRule="auto"/>
              <w:ind w:left="0"/>
              <w:jc w:val="left"/>
              <w:outlineLvl w:val="2"/>
            </w:pPr>
            <w:bookmarkStart w:name="heading_20" w:id="20"/>
            <w:r>
              <w:rPr>
                <w:rFonts w:eastAsia="等线" w:ascii="Arial" w:cs="Arial" w:hAnsi="Arial"/>
                <w:b w:val="true"/>
                <w:sz w:val="30"/>
              </w:rPr>
              <w:t>内容填充</w:t>
            </w:r>
            <w:bookmarkEnd w:id="20"/>
          </w:p>
          <w:p>
            <w:pPr>
              <w:numPr>
                <w:numId w:val="34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第一行/列第二格后</w:t>
            </w:r>
            <w:r>
              <w:rPr>
                <w:rFonts w:eastAsia="等线" w:ascii="Arial" w:cs="Arial" w:hAnsi="Arial"/>
                <w:sz w:val="22"/>
              </w:rPr>
              <w:t>：靶点列表（镜像关系）。</w:t>
            </w:r>
          </w:p>
          <w:p>
            <w:pPr>
              <w:numPr>
                <w:numId w:val="35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第二行/列第二格后</w:t>
            </w:r>
            <w:r>
              <w:rPr>
                <w:rFonts w:eastAsia="等线" w:ascii="Arial" w:cs="Arial" w:hAnsi="Arial"/>
                <w:sz w:val="22"/>
              </w:rPr>
              <w:t>：分值（对应靶点在对应疾病下的最高研发阶段分值）。</w:t>
            </w:r>
          </w:p>
          <w:p>
            <w:pPr>
              <w:numPr>
                <w:numId w:val="36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其他格子</w:t>
            </w:r>
            <w:r>
              <w:rPr>
                <w:rFonts w:eastAsia="等线" w:ascii="Arial" w:cs="Arial" w:hAnsi="Arial"/>
                <w:sz w:val="22"/>
              </w:rPr>
              <w:t>：两个靶点组合在对应疾病下的最高研发阶段分值。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3"/>
              <w:spacing w:before="300" w:after="120" w:line="288" w:lineRule="auto"/>
              <w:ind w:left="0"/>
              <w:jc w:val="left"/>
              <w:outlineLvl w:val="2"/>
            </w:pPr>
            <w:bookmarkStart w:name="heading_21" w:id="21"/>
            <w:r>
              <w:rPr>
                <w:rFonts w:eastAsia="等线" w:ascii="Arial" w:cs="Arial" w:hAnsi="Arial"/>
                <w:b w:val="true"/>
                <w:sz w:val="30"/>
              </w:rPr>
              <w:t>视觉与交互</w:t>
            </w:r>
            <w:bookmarkEnd w:id="21"/>
          </w:p>
          <w:p>
            <w:pPr>
              <w:numPr>
                <w:numId w:val="37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排序规则</w:t>
            </w:r>
            <w:r>
              <w:rPr>
                <w:rFonts w:eastAsia="等线" w:ascii="Arial" w:cs="Arial" w:hAnsi="Arial"/>
                <w:sz w:val="22"/>
              </w:rPr>
              <w:t>：靶点按分值</w:t>
            </w:r>
            <w:r>
              <w:rPr>
                <w:rFonts w:eastAsia="等线" w:ascii="Arial" w:cs="Arial" w:hAnsi="Arial"/>
                <w:b w:val="true"/>
                <w:sz w:val="22"/>
              </w:rPr>
              <w:t>降序</w:t>
            </w:r>
            <w:r>
              <w:rPr>
                <w:rFonts w:eastAsia="等线" w:ascii="Arial" w:cs="Arial" w:hAnsi="Arial"/>
                <w:sz w:val="22"/>
              </w:rPr>
              <w:t>，再按</w:t>
            </w:r>
            <w:r>
              <w:rPr>
                <w:rFonts w:eastAsia="等线" w:ascii="Arial" w:cs="Arial" w:hAnsi="Arial"/>
                <w:b w:val="true"/>
                <w:sz w:val="22"/>
              </w:rPr>
              <w:t>ASCII码升序</w:t>
            </w:r>
            <w:r>
              <w:rPr>
                <w:rFonts w:eastAsia="等线" w:ascii="Arial" w:cs="Arial" w:hAnsi="Arial"/>
                <w:sz w:val="22"/>
              </w:rPr>
              <w:t>。</w:t>
            </w:r>
          </w:p>
          <w:p>
            <w:pPr>
              <w:numPr>
                <w:numId w:val="38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悬浮提示</w:t>
            </w:r>
            <w:r>
              <w:rPr>
                <w:rFonts w:eastAsia="等线" w:ascii="Arial" w:cs="Arial" w:hAnsi="Arial"/>
                <w:sz w:val="22"/>
              </w:rPr>
              <w:t>：悬停在分数格子上显示药品详情：</w:t>
            </w:r>
          </w:p>
          <w:p>
            <w:pPr>
              <w:numPr>
                <w:numId w:val="39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药品英文名：etanercept</w:t>
            </w:r>
          </w:p>
          <w:p>
            <w:pPr>
              <w:numPr>
                <w:numId w:val="40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原研机构：基因泰克</w:t>
            </w:r>
          </w:p>
          <w:p>
            <w:pPr>
              <w:numPr>
                <w:numId w:val="41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所有研究机构：Immunex, Pfizer, Genentech, Takeda Pharmaceuticals</w:t>
            </w:r>
          </w:p>
          <w:p>
            <w:pPr>
              <w:numPr>
                <w:numId w:val="42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最高阶段日期：2005-09-01</w:t>
            </w:r>
          </w:p>
          <w:p>
            <w:pPr>
              <w:numPr>
                <w:numId w:val="43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nctId：NCT00141791</w:t>
            </w:r>
          </w:p>
          <w:p>
            <w:pPr>
              <w:pStyle w:val="3"/>
              <w:spacing w:before="300" w:after="120" w:line="288" w:lineRule="auto"/>
              <w:ind w:left="0"/>
              <w:jc w:val="left"/>
              <w:outlineLvl w:val="2"/>
            </w:pPr>
            <w:bookmarkStart w:name="heading_22" w:id="22"/>
            <w:r>
              <w:rPr>
                <w:rFonts w:eastAsia="等线" w:ascii="Arial" w:cs="Arial" w:hAnsi="Arial"/>
                <w:b w:val="true"/>
                <w:sz w:val="30"/>
              </w:rPr>
              <w:t>靶点示例</w:t>
            </w:r>
            <w:bookmarkEnd w:id="22"/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ACVR2A、APRIL、BAFF、CD19、CD20、CD3、CEA、CLDN18.2、c-Met、CTLA4</w:t>
            </w:r>
          </w:p>
        </w:tc>
      </w:tr>
    </w:tbl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23" w:id="23"/>
      <w:r>
        <w:rPr>
          <w:rFonts w:eastAsia="等线" w:ascii="Arial" w:cs="Arial" w:hAnsi="Arial"/>
          <w:b w:val="true"/>
          <w:sz w:val="36"/>
        </w:rPr>
        <w:t>四、靶点研发进展格局功能详解</w:t>
      </w:r>
      <w:bookmarkEnd w:id="23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4" w:id="24"/>
      <w:r>
        <w:rPr>
          <w:rFonts w:eastAsia="等线" w:ascii="Arial" w:cs="Arial" w:hAnsi="Arial"/>
          <w:b w:val="true"/>
          <w:sz w:val="32"/>
        </w:rPr>
        <w:t>4.1 查询条件设计</w:t>
      </w:r>
      <w:bookmarkEnd w:id="24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5" w:id="25"/>
      <w:r>
        <w:rPr>
          <w:rFonts w:eastAsia="等线" w:ascii="Arial" w:cs="Arial" w:hAnsi="Arial"/>
          <w:b w:val="true"/>
          <w:sz w:val="30"/>
        </w:rPr>
        <w:t>4.1.1 疾病选择</w:t>
      </w:r>
      <w:bookmarkEnd w:id="25"/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4171950" cy="5057775"/>
            <wp:docPr id="5" name="Drawing 5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"/>
                    <pic:cNvPicPr>
                      <a:picLocks noChangeAspect="true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505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numId w:val="4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选择模式</w:t>
      </w:r>
      <w:r>
        <w:rPr>
          <w:rFonts w:eastAsia="等线" w:ascii="Arial" w:cs="Arial" w:hAnsi="Arial"/>
          <w:sz w:val="22"/>
        </w:rPr>
        <w:t>：</w:t>
      </w:r>
      <w:r>
        <w:rPr>
          <w:rFonts w:eastAsia="等线" w:ascii="Arial" w:cs="Arial" w:hAnsi="Arial"/>
          <w:b w:val="true"/>
          <w:sz w:val="22"/>
        </w:rPr>
        <w:t>只能选一个</w:t>
      </w:r>
      <w:r>
        <w:rPr>
          <w:rFonts w:eastAsia="等线" w:ascii="Arial" w:cs="Arial" w:hAnsi="Arial"/>
          <w:sz w:val="22"/>
        </w:rPr>
        <w:t>疾病，默认选中第一个疾病。</w:t>
      </w:r>
    </w:p>
    <w:p>
      <w:pPr>
        <w:numPr>
          <w:numId w:val="4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必填要求</w:t>
      </w:r>
      <w:r>
        <w:rPr>
          <w:rFonts w:eastAsia="等线" w:ascii="Arial" w:cs="Arial" w:hAnsi="Arial"/>
          <w:sz w:val="22"/>
        </w:rPr>
        <w:t>：不能不选，必须有一个疾病被选中。</w:t>
      </w:r>
    </w:p>
    <w:p>
      <w:pPr>
        <w:numPr>
          <w:numId w:val="4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展示模式：</w:t>
      </w:r>
      <w:r>
        <w:rPr>
          <w:rFonts w:eastAsia="等线" w:ascii="Arial" w:cs="Arial" w:hAnsi="Arial"/>
          <w:sz w:val="22"/>
        </w:rPr>
        <w:t>所有疾病直接展示，下拉滚动，字段过长用"..."展示，如："Hidradenitis Suppurativa ..."，鼠标hover上去直接显示全名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6" w:id="26"/>
      <w:r>
        <w:rPr>
          <w:rFonts w:eastAsia="等线" w:ascii="Arial" w:cs="Arial" w:hAnsi="Arial"/>
          <w:b w:val="true"/>
          <w:sz w:val="30"/>
        </w:rPr>
        <w:t>4.1.2 靶点选择</w:t>
      </w:r>
      <w:bookmarkEnd w:id="26"/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3838575" cy="2486025"/>
            <wp:docPr id="6" name="Drawing 6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38575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numId w:val="4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级联关系</w:t>
      </w:r>
      <w:r>
        <w:rPr>
          <w:rFonts w:eastAsia="等线" w:ascii="Arial" w:cs="Arial" w:hAnsi="Arial"/>
          <w:sz w:val="22"/>
        </w:rPr>
        <w:t>：与疾病级联，选中疾病时</w:t>
      </w:r>
      <w:r>
        <w:rPr>
          <w:rFonts w:eastAsia="等线" w:ascii="Arial" w:cs="Arial" w:hAnsi="Arial"/>
          <w:b w:val="true"/>
          <w:sz w:val="22"/>
        </w:rPr>
        <w:t>默认选中</w:t>
      </w:r>
      <w:r>
        <w:rPr>
          <w:rFonts w:eastAsia="等线" w:ascii="Arial" w:cs="Arial" w:hAnsi="Arial"/>
          <w:sz w:val="22"/>
        </w:rPr>
        <w:t>该疾病下所有靶点。</w:t>
      </w:r>
    </w:p>
    <w:p>
      <w:pPr>
        <w:numPr>
          <w:numId w:val="4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选择模式</w:t>
      </w:r>
      <w:r>
        <w:rPr>
          <w:rFonts w:eastAsia="等线" w:ascii="Arial" w:cs="Arial" w:hAnsi="Arial"/>
          <w:sz w:val="22"/>
        </w:rPr>
        <w:t>：支持多选，可一键全选/取消全选。</w:t>
      </w:r>
    </w:p>
    <w:p>
      <w:pPr>
        <w:numPr>
          <w:numId w:val="4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搜索功能</w:t>
      </w:r>
      <w:r>
        <w:rPr>
          <w:rFonts w:eastAsia="等线" w:ascii="Arial" w:cs="Arial" w:hAnsi="Arial"/>
          <w:sz w:val="22"/>
        </w:rPr>
        <w:t>：支持模糊查询，只显示满足查询条件的靶点。</w:t>
      </w:r>
    </w:p>
    <w:p>
      <w:pPr>
        <w:numPr>
          <w:numId w:val="5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分组展示</w:t>
      </w:r>
      <w:r>
        <w:rPr>
          <w:rFonts w:eastAsia="等线" w:ascii="Arial" w:cs="Arial" w:hAnsi="Arial"/>
          <w:sz w:val="22"/>
        </w:rPr>
        <w:t>：靶点按字母开头分组，数字开头用"#"，提供A-Z快速索引。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数据示例</w:t>
      </w:r>
      <w:r>
        <w:rPr>
          <w:rFonts w:eastAsia="等线" w:ascii="Arial" w:cs="Arial" w:hAnsi="Arial"/>
          <w:sz w:val="22"/>
        </w:rPr>
        <w:t>：</w:t>
      </w:r>
    </w:p>
    <w:p>
      <w:pPr>
        <w:numPr>
          <w:numId w:val="5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Acne疾病</w:t>
      </w:r>
      <w:r>
        <w:rPr>
          <w:rFonts w:eastAsia="等线" w:ascii="Arial" w:cs="Arial" w:hAnsi="Arial"/>
          <w:sz w:val="22"/>
        </w:rPr>
        <w:t>下靶点：AR、CGRP receptor、IL-17A、IL-1α、IL-36R、RAK4</w:t>
      </w:r>
    </w:p>
    <w:p>
      <w:pPr>
        <w:numPr>
          <w:numId w:val="5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Asthma疾病</w:t>
      </w:r>
      <w:r>
        <w:rPr>
          <w:rFonts w:eastAsia="等线" w:ascii="Arial" w:cs="Arial" w:hAnsi="Arial"/>
          <w:sz w:val="22"/>
        </w:rPr>
        <w:t>下靶点：albumin,properdin、BRD4、c-Kit、c-Kit,Siglec-6、C5、C5a,LIGHT、CCR4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7" w:id="27"/>
      <w:r>
        <w:rPr>
          <w:rFonts w:eastAsia="等线" w:ascii="Arial" w:cs="Arial" w:hAnsi="Arial"/>
          <w:b w:val="true"/>
          <w:sz w:val="30"/>
        </w:rPr>
        <w:t>4.1.3 重置筛选</w:t>
      </w:r>
      <w:bookmarkEnd w:id="27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重置查询条件，默认疾病选择第一个，全选对应疾病下的靶点。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8" w:id="28"/>
      <w:r>
        <w:rPr>
          <w:rFonts w:eastAsia="等线" w:ascii="Arial" w:cs="Arial" w:hAnsi="Arial"/>
          <w:b w:val="true"/>
          <w:sz w:val="32"/>
        </w:rPr>
        <w:t>4.2 泳道图展示逻辑</w:t>
      </w:r>
      <w:bookmarkEnd w:id="28"/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1438275"/>
            <wp:docPr id="7" name="Drawing 7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9" w:id="29"/>
      <w:r>
        <w:rPr>
          <w:rFonts w:eastAsia="等线" w:ascii="Arial" w:cs="Arial" w:hAnsi="Arial"/>
          <w:b w:val="true"/>
          <w:sz w:val="30"/>
        </w:rPr>
        <w:t>4.2.1 展示内容</w:t>
      </w:r>
      <w:bookmarkEnd w:id="29"/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866775"/>
            <wp:docPr id="8" name="Drawing 8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numId w:val="5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阶段覆盖</w:t>
      </w:r>
      <w:r>
        <w:rPr>
          <w:rFonts w:eastAsia="等线" w:ascii="Arial" w:cs="Arial" w:hAnsi="Arial"/>
          <w:sz w:val="22"/>
        </w:rPr>
        <w:t>：从PreC到Market七个完整研发阶段。</w:t>
      </w:r>
    </w:p>
    <w:p>
      <w:pPr>
        <w:numPr>
          <w:numId w:val="5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药品信息</w:t>
      </w:r>
      <w:r>
        <w:rPr>
          <w:rFonts w:eastAsia="等线" w:ascii="Arial" w:cs="Arial" w:hAnsi="Arial"/>
          <w:sz w:val="22"/>
        </w:rPr>
        <w:t>：显示选中的靶点在选中疾病下各阶段的药品，包含：</w:t>
      </w:r>
    </w:p>
    <w:p>
      <w:pPr>
        <w:numPr>
          <w:numId w:val="55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药品英文名</w:t>
      </w:r>
    </w:p>
    <w:p>
      <w:pPr>
        <w:numPr>
          <w:numId w:val="56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原研机构</w:t>
      </w:r>
    </w:p>
    <w:p>
      <w:pPr>
        <w:numPr>
          <w:numId w:val="57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所有研究机构</w:t>
      </w:r>
    </w:p>
    <w:p>
      <w:pPr>
        <w:numPr>
          <w:numId w:val="58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最高阶段日期</w:t>
      </w:r>
    </w:p>
    <w:p>
      <w:pPr>
        <w:numPr>
          <w:numId w:val="59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nctId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0" w:id="30"/>
      <w:r>
        <w:rPr>
          <w:rFonts w:eastAsia="等线" w:ascii="Arial" w:cs="Arial" w:hAnsi="Arial"/>
          <w:b w:val="true"/>
          <w:sz w:val="30"/>
        </w:rPr>
        <w:t>4.2.2 数据关系说明</w:t>
      </w:r>
      <w:bookmarkEnd w:id="30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一个靶点在某个疾病下可能出现的情况：</w:t>
      </w:r>
    </w:p>
    <w:p>
      <w:pPr>
        <w:numPr>
          <w:numId w:val="6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多药品</w:t>
      </w:r>
      <w:r>
        <w:rPr>
          <w:rFonts w:eastAsia="等线" w:ascii="Arial" w:cs="Arial" w:hAnsi="Arial"/>
          <w:sz w:val="22"/>
        </w:rPr>
        <w:t>：同一阶段有多个不同药品。</w:t>
      </w:r>
    </w:p>
    <w:p>
      <w:pPr>
        <w:numPr>
          <w:numId w:val="6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单药品</w:t>
      </w:r>
      <w:r>
        <w:rPr>
          <w:rFonts w:eastAsia="等线" w:ascii="Arial" w:cs="Arial" w:hAnsi="Arial"/>
          <w:sz w:val="22"/>
        </w:rPr>
        <w:t>：某个阶段只有一个药品。</w:t>
      </w:r>
    </w:p>
    <w:p>
      <w:pPr>
        <w:numPr>
          <w:numId w:val="6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无药品</w:t>
      </w:r>
      <w:r>
        <w:rPr>
          <w:rFonts w:eastAsia="等线" w:ascii="Arial" w:cs="Arial" w:hAnsi="Arial"/>
          <w:sz w:val="22"/>
        </w:rPr>
        <w:t>：某些阶段没有相关药品。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31" w:id="31"/>
      <w:r>
        <w:rPr>
          <w:rFonts w:eastAsia="等线" w:ascii="Arial" w:cs="Arial" w:hAnsi="Arial"/>
          <w:b w:val="true"/>
          <w:sz w:val="36"/>
        </w:rPr>
        <w:t>五、研发阶段映射关系与数据字典</w:t>
      </w:r>
      <w:bookmarkEnd w:id="31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2" w:id="32"/>
      <w:r>
        <w:rPr>
          <w:rFonts w:eastAsia="等线" w:ascii="Arial" w:cs="Arial" w:hAnsi="Arial"/>
          <w:b w:val="true"/>
          <w:sz w:val="32"/>
        </w:rPr>
        <w:t>5.1 完整阶段-分值映射表</w:t>
      </w:r>
      <w:bookmarkEnd w:id="32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070"/>
        <w:gridCol w:w="2070"/>
        <w:gridCol w:w="2070"/>
        <w:gridCol w:w="2070"/>
      </w:tblGrid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序号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数据源字段值（indication_</w:t>
            </w:r>
            <w:r>
              <w:rPr>
                <w:rFonts w:eastAsia="等线" w:ascii="Arial" w:cs="Arial" w:hAnsi="Arial"/>
                <w:sz w:val="22"/>
              </w:rPr>
              <w:t>top_</w:t>
            </w:r>
            <w:r>
              <w:rPr>
                <w:rFonts w:eastAsia="等线" w:ascii="Arial" w:cs="Arial" w:hAnsi="Arial"/>
                <w:sz w:val="22"/>
              </w:rPr>
              <w:t>global_</w:t>
            </w:r>
            <w:r>
              <w:rPr>
                <w:rFonts w:eastAsia="等线" w:ascii="Arial" w:cs="Arial" w:hAnsi="Arial"/>
                <w:sz w:val="22"/>
              </w:rPr>
              <w:t>latest_</w:t>
            </w:r>
            <w:r>
              <w:rPr>
                <w:rFonts w:eastAsia="等线" w:ascii="Arial" w:cs="Arial" w:hAnsi="Arial"/>
                <w:sz w:val="22"/>
              </w:rPr>
              <w:t>stage）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靶点研发进展格局显示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对应分值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申报临床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IND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0.5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临床前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PreC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0.1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I期临床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Phase 1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1.0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I/II期临床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Phase 1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1.5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II期临床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Phase 2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2.0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II/III期临床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Phase 2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2.5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7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III期临床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Phase 3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3.0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8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申请上市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BLA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3.5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9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批准上市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Market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4.0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3" w:id="33"/>
      <w:r>
        <w:rPr>
          <w:rFonts w:eastAsia="等线" w:ascii="Arial" w:cs="Arial" w:hAnsi="Arial"/>
          <w:b w:val="true"/>
          <w:sz w:val="32"/>
        </w:rPr>
        <w:t>5.2 核心数据字典</w:t>
      </w:r>
      <w:bookmarkEnd w:id="33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070"/>
        <w:gridCol w:w="2070"/>
        <w:gridCol w:w="2070"/>
        <w:gridCol w:w="2070"/>
      </w:tblGrid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字段名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类型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说明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约束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drug_id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String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药物唯一标识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必填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drug_name_en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String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药物英文名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必填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drug_name_cn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String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药物中文名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targets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Array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包含的靶点列表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至少1个，多个用逗号分隔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ta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String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治疗领域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必填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harbour_indication_name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String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疾病种类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必填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indication_top_global_latest_stage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Enum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当前研发阶段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9个固定值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originator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String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原研机构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research_institute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String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所有研究机构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highest_trial_date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Date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最高临床实验日期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nct_id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String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试验登记号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score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Float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阶段对应分值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0.1-4.0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4" w:id="34"/>
      <w:r>
        <w:rPr>
          <w:rFonts w:eastAsia="等线" w:ascii="Arial" w:cs="Arial" w:hAnsi="Arial"/>
          <w:b w:val="true"/>
          <w:sz w:val="32"/>
        </w:rPr>
        <w:t>5.3 业务规则说明</w:t>
      </w:r>
      <w:bookmarkEnd w:id="34"/>
    </w:p>
    <w:p>
      <w:pPr>
        <w:numPr>
          <w:numId w:val="6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分值映射范围</w:t>
      </w:r>
      <w:r>
        <w:rPr>
          <w:rFonts w:eastAsia="等线" w:ascii="Arial" w:cs="Arial" w:hAnsi="Arial"/>
          <w:sz w:val="22"/>
        </w:rPr>
        <w:t>：研发阶段对应分值严格限定在</w:t>
      </w:r>
      <w:r>
        <w:rPr>
          <w:rFonts w:eastAsia="等线" w:ascii="Arial" w:cs="Arial" w:hAnsi="Arial"/>
          <w:b w:val="true"/>
          <w:sz w:val="22"/>
        </w:rPr>
        <w:t>0.1-4.0</w:t>
      </w:r>
      <w:r>
        <w:rPr>
          <w:rFonts w:eastAsia="等线" w:ascii="Arial" w:cs="Arial" w:hAnsi="Arial"/>
          <w:sz w:val="22"/>
        </w:rPr>
        <w:t>之间，线性递增。</w:t>
      </w:r>
    </w:p>
    <w:p>
      <w:pPr>
        <w:numPr>
          <w:numId w:val="6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阶段映射一致性</w:t>
      </w:r>
      <w:r>
        <w:rPr>
          <w:rFonts w:eastAsia="等线" w:ascii="Arial" w:cs="Arial" w:hAnsi="Arial"/>
          <w:sz w:val="22"/>
        </w:rPr>
        <w:t>：数据源字段到两个功能模块的显示必须保持</w:t>
      </w:r>
      <w:r>
        <w:rPr>
          <w:rFonts w:eastAsia="等线" w:ascii="Arial" w:cs="Arial" w:hAnsi="Arial"/>
          <w:b w:val="true"/>
          <w:sz w:val="22"/>
        </w:rPr>
        <w:t>一一对应</w:t>
      </w:r>
      <w:r>
        <w:rPr>
          <w:rFonts w:eastAsia="等线" w:ascii="Arial" w:cs="Arial" w:hAnsi="Arial"/>
          <w:sz w:val="22"/>
        </w:rPr>
        <w:t>关系，不允许歧义。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35" w:id="35"/>
      <w:r>
        <w:rPr>
          <w:rFonts w:eastAsia="等线" w:ascii="Arial" w:cs="Arial" w:hAnsi="Arial"/>
          <w:b w:val="true"/>
          <w:sz w:val="36"/>
        </w:rPr>
        <w:t>六、用户界面设计与视觉规范</w:t>
      </w:r>
      <w:bookmarkEnd w:id="35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6" w:id="36"/>
      <w:r>
        <w:rPr>
          <w:rFonts w:eastAsia="等线" w:ascii="Arial" w:cs="Arial" w:hAnsi="Arial"/>
          <w:b w:val="true"/>
          <w:sz w:val="32"/>
        </w:rPr>
        <w:t>6.1 整体页面布局设计</w:t>
      </w:r>
      <w:bookmarkEnd w:id="36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系统采用顶部信息区、标签页导航、筛选控制区、主内容区和底部图例区的五层布局结构，确保信息层次清晰、操作路径最短。页面设计遵循自适应原则，能够适应不同屏幕尺寸。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7" w:id="37"/>
      <w:r>
        <w:rPr>
          <w:rFonts w:eastAsia="等线" w:ascii="Arial" w:cs="Arial" w:hAnsi="Arial"/>
          <w:b w:val="true"/>
          <w:sz w:val="32"/>
        </w:rPr>
        <w:t>6.2 靶点组合竞争格局页面布局</w:t>
      </w:r>
      <w:bookmarkEnd w:id="37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该页面采用矩阵表格形式展示靶点间的竞争关系，主要设计特点包括：</w:t>
      </w:r>
    </w:p>
    <w:p>
      <w:pPr>
        <w:numPr>
          <w:numId w:val="6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矩阵布局</w:t>
      </w:r>
      <w:r>
        <w:rPr>
          <w:rFonts w:eastAsia="等线" w:ascii="Arial" w:cs="Arial" w:hAnsi="Arial"/>
          <w:sz w:val="22"/>
        </w:rPr>
        <w:t>：靶点行与靶点列的交叉矩阵结构，行/列包含靶点列表及Highest Phase行列</w:t>
      </w:r>
    </w:p>
    <w:p>
      <w:pPr>
        <w:numPr>
          <w:numId w:val="6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行列冻结</w:t>
      </w:r>
      <w:r>
        <w:rPr>
          <w:rFonts w:eastAsia="等线" w:ascii="Arial" w:cs="Arial" w:hAnsi="Arial"/>
          <w:sz w:val="22"/>
        </w:rPr>
        <w:t>：首行和首列在滚动时保持可见，确保表头始终可参照</w:t>
      </w:r>
    </w:p>
    <w:p>
      <w:pPr>
        <w:numPr>
          <w:numId w:val="6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内容填充</w:t>
      </w:r>
      <w:r>
        <w:rPr>
          <w:rFonts w:eastAsia="等线" w:ascii="Arial" w:cs="Arial" w:hAnsi="Arial"/>
          <w:sz w:val="22"/>
        </w:rPr>
        <w:t>：对角线显示单靶点最高研发阶段分值，交叉区域显示靶点组合分值，无组合数据显示"-"</w:t>
      </w:r>
    </w:p>
    <w:p>
      <w:pPr>
        <w:numPr>
          <w:numId w:val="6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排序规则</w:t>
      </w:r>
      <w:r>
        <w:rPr>
          <w:rFonts w:eastAsia="等线" w:ascii="Arial" w:cs="Arial" w:hAnsi="Arial"/>
          <w:sz w:val="22"/>
        </w:rPr>
        <w:t>：靶点按最高研发阶段分值降序排列，分值相同时按ASCII码升序排列</w:t>
      </w:r>
    </w:p>
    <w:p>
      <w:pPr>
        <w:numPr>
          <w:numId w:val="6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视觉反馈</w:t>
      </w:r>
      <w:r>
        <w:rPr>
          <w:rFonts w:eastAsia="等线" w:ascii="Arial" w:cs="Arial" w:hAnsi="Arial"/>
          <w:sz w:val="22"/>
        </w:rPr>
        <w:t>：使用蓝色系渐变色直观展示不同研发阶段分值，分值越高颜色越深</w:t>
      </w:r>
    </w:p>
    <w:p>
      <w:pPr>
        <w:numPr>
          <w:numId w:val="7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交互设计</w:t>
      </w:r>
      <w:r>
        <w:rPr>
          <w:rFonts w:eastAsia="等线" w:ascii="Arial" w:cs="Arial" w:hAnsi="Arial"/>
          <w:sz w:val="22"/>
        </w:rPr>
        <w:t>：悬停显示药品详情（药品英文名、原研机构、所有研究机构、最高阶段日期、nctId），支持筛选条件实时响应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8" w:id="38"/>
      <w:r>
        <w:rPr>
          <w:rFonts w:eastAsia="等线" w:ascii="Arial" w:cs="Arial" w:hAnsi="Arial"/>
          <w:b w:val="true"/>
          <w:sz w:val="32"/>
        </w:rPr>
        <w:t>6.3 靶点研发进展格局页面布局</w:t>
      </w:r>
      <w:bookmarkEnd w:id="38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该页面采用泳道图形式展示单个疾病下各靶点的研发进度，主要设计特点包括：</w:t>
      </w:r>
    </w:p>
    <w:p>
      <w:pPr>
        <w:numPr>
          <w:numId w:val="7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泳道结构</w:t>
      </w:r>
      <w:r>
        <w:rPr>
          <w:rFonts w:eastAsia="等线" w:ascii="Arial" w:cs="Arial" w:hAnsi="Arial"/>
          <w:sz w:val="22"/>
        </w:rPr>
        <w:t>：横轴为研发阶段（PreC到Market），纵轴为靶点列表</w:t>
      </w:r>
    </w:p>
    <w:p>
      <w:pPr>
        <w:numPr>
          <w:numId w:val="7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信息展示</w:t>
      </w:r>
      <w:r>
        <w:rPr>
          <w:rFonts w:eastAsia="等线" w:ascii="Arial" w:cs="Arial" w:hAnsi="Arial"/>
          <w:sz w:val="22"/>
        </w:rPr>
        <w:t>：每个阶段格子显示该靶点在该阶段的所有药品信息（药品英文名、原研机构、所有研究机构、最高阶段日期、nctId）</w:t>
      </w:r>
    </w:p>
    <w:p>
      <w:pPr>
        <w:numPr>
          <w:numId w:val="7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布局特点</w:t>
      </w:r>
      <w:r>
        <w:rPr>
          <w:rFonts w:eastAsia="等线" w:ascii="Arial" w:cs="Arial" w:hAnsi="Arial"/>
          <w:sz w:val="22"/>
        </w:rPr>
        <w:t>：左侧靶点栏固定，右侧阶段区域可水平滚动</w:t>
      </w:r>
    </w:p>
    <w:p>
      <w:pPr>
        <w:numPr>
          <w:numId w:val="7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筛选设计</w:t>
      </w:r>
      <w:r>
        <w:rPr>
          <w:rFonts w:eastAsia="等线" w:ascii="Arial" w:cs="Arial" w:hAnsi="Arial"/>
          <w:sz w:val="22"/>
        </w:rPr>
        <w:t>：疾病单选（必选），靶点多选（支持全选/取消全选、字母分组索引、搜索过滤）</w:t>
      </w:r>
    </w:p>
    <w:p>
      <w:pPr>
        <w:numPr>
          <w:numId w:val="7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交互设计</w:t>
      </w:r>
      <w:r>
        <w:rPr>
          <w:rFonts w:eastAsia="等线" w:ascii="Arial" w:cs="Arial" w:hAnsi="Arial"/>
          <w:sz w:val="22"/>
        </w:rPr>
        <w:t>：支持疾病和靶点的级联筛选，筛选结果实时更新，重置按钮恢复默认状态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9" w:id="39"/>
      <w:r>
        <w:rPr>
          <w:rFonts w:eastAsia="等线" w:ascii="Arial" w:cs="Arial" w:hAnsi="Arial"/>
          <w:b w:val="true"/>
          <w:sz w:val="32"/>
        </w:rPr>
        <w:t>6.1 整体页面布局结构</w:t>
      </w:r>
      <w:bookmarkEnd w:id="39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系统采用</w:t>
      </w:r>
      <w:r>
        <w:rPr>
          <w:rFonts w:eastAsia="等线" w:ascii="Arial" w:cs="Arial" w:hAnsi="Arial"/>
          <w:b w:val="true"/>
          <w:sz w:val="22"/>
        </w:rPr>
        <w:t>顶部信息区 + 标签页导航 + 筛选控制区 + 主内容区 + 底部图例区</w:t>
      </w:r>
      <w:r>
        <w:rPr>
          <w:rFonts w:eastAsia="等线" w:ascii="Arial" w:cs="Arial" w:hAnsi="Arial"/>
          <w:sz w:val="22"/>
        </w:rPr>
        <w:t>的五层布局架构，确保信息层次清晰、操作路径最短。</w:t>
      </w:r>
    </w:p>
    <w:tbl>
      <w:tblPr>
        <w:tblW w:w="0" w:type="auto"/>
        <w:tblInd w:w="0" w:type="dxa"/>
        <w:tblBorders>
          <w:top w:val="none" w:space="4"/>
          <w:left w:val="none" w:space="4"/>
          <w:bottom w:val="none" w:space="4"/>
          <w:right w:val="none" w:space="4"/>
          <w:insideH w:val="none" w:space="4"/>
          <w:insideV w:val="none" w:space="4"/>
        </w:tblBorders>
        <w:tblLayout w:type="fixed"/>
      </w:tblPr>
      <w:tblGrid>
        <w:gridCol w:w="4140"/>
        <w:gridCol w:w="4140"/>
      </w:tblGrid>
      <w:tr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3"/>
              <w:spacing w:before="300" w:after="120" w:line="288" w:lineRule="auto"/>
              <w:ind w:left="0"/>
              <w:jc w:val="left"/>
              <w:outlineLvl w:val="2"/>
            </w:pPr>
            <w:bookmarkStart w:name="heading_40" w:id="40"/>
            <w:r>
              <w:rPr>
                <w:rFonts w:eastAsia="等线" w:ascii="Arial" w:cs="Arial" w:hAnsi="Arial"/>
                <w:b w:val="true"/>
                <w:sz w:val="30"/>
              </w:rPr>
              <w:t>布局层级说明</w:t>
            </w:r>
            <w:bookmarkEnd w:id="40"/>
          </w:p>
          <w:p>
            <w:pPr>
              <w:numPr>
                <w:numId w:val="76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第一层 - 顶部信息区</w:t>
            </w:r>
            <w:r>
              <w:rPr>
                <w:rFonts w:eastAsia="等线" w:ascii="Arial" w:cs="Arial" w:hAnsi="Arial"/>
                <w:sz w:val="22"/>
              </w:rPr>
              <w:t>：页面标题、数据更新时间、用户身份标识、导出功能入口</w:t>
            </w:r>
          </w:p>
          <w:p>
            <w:pPr>
              <w:numPr>
                <w:numId w:val="77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第二层 - 标签页导航</w:t>
            </w:r>
            <w:r>
              <w:rPr>
                <w:rFonts w:eastAsia="等线" w:ascii="Arial" w:cs="Arial" w:hAnsi="Arial"/>
                <w:sz w:val="22"/>
              </w:rPr>
              <w:t>：两个核心功能视图的切换入口</w:t>
            </w:r>
          </w:p>
          <w:p>
            <w:pPr>
              <w:numPr>
                <w:numId w:val="78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第三层 - 筛选控制区</w:t>
            </w:r>
            <w:r>
              <w:rPr>
                <w:rFonts w:eastAsia="等线" w:ascii="Arial" w:cs="Arial" w:hAnsi="Arial"/>
                <w:sz w:val="22"/>
              </w:rPr>
              <w:t>：疾病筛选、研发阶段筛选、操作按钮、辅助开关</w:t>
            </w:r>
          </w:p>
          <w:p>
            <w:pPr>
              <w:numPr>
                <w:numId w:val="79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第四层 - 主内容区</w:t>
            </w:r>
            <w:r>
              <w:rPr>
                <w:rFonts w:eastAsia="等线" w:ascii="Arial" w:cs="Arial" w:hAnsi="Arial"/>
                <w:sz w:val="22"/>
              </w:rPr>
              <w:t>：根据标签页显示矩阵表格或泳道图</w:t>
            </w:r>
          </w:p>
          <w:p>
            <w:pPr>
              <w:numPr>
                <w:numId w:val="80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第五层 - 底部图例区</w:t>
            </w:r>
            <w:r>
              <w:rPr>
                <w:rFonts w:eastAsia="等线" w:ascii="Arial" w:cs="Arial" w:hAnsi="Arial"/>
                <w:sz w:val="22"/>
              </w:rPr>
              <w:t>：研发阶段分值与颜色映射说明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3"/>
              <w:spacing w:before="300" w:after="120" w:line="288" w:lineRule="auto"/>
              <w:ind w:left="0"/>
              <w:jc w:val="left"/>
              <w:outlineLvl w:val="2"/>
            </w:pPr>
            <w:bookmarkStart w:name="heading_41" w:id="41"/>
            <w:r>
              <w:rPr>
                <w:rFonts w:eastAsia="等线" w:ascii="Arial" w:cs="Arial" w:hAnsi="Arial"/>
                <w:b w:val="true"/>
                <w:sz w:val="30"/>
              </w:rPr>
              <w:t>响应式设计规范</w:t>
            </w:r>
            <w:bookmarkEnd w:id="41"/>
          </w:p>
          <w:p>
            <w:pPr>
              <w:numPr>
                <w:numId w:val="81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最小适配宽度</w:t>
            </w:r>
            <w:r>
              <w:rPr>
                <w:rFonts w:eastAsia="等线" w:ascii="Arial" w:cs="Arial" w:hAnsi="Arial"/>
                <w:sz w:val="22"/>
              </w:rPr>
              <w:t>：确保主流桌面浏览器完整显示</w:t>
            </w:r>
          </w:p>
          <w:p>
            <w:pPr>
              <w:numPr>
                <w:numId w:val="82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主内容区</w:t>
            </w:r>
            <w:r>
              <w:rPr>
                <w:rFonts w:eastAsia="等线" w:ascii="Arial" w:cs="Arial" w:hAnsi="Arial"/>
                <w:sz w:val="22"/>
              </w:rPr>
              <w:t>：自适应宽度</w:t>
            </w:r>
          </w:p>
          <w:p>
            <w:pPr>
              <w:numPr>
                <w:numId w:val="83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侧边栏：（靶点研发进展格局视图）</w:t>
            </w:r>
          </w:p>
          <w:p>
            <w:pPr>
              <w:numPr>
                <w:numId w:val="84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浏览器支持</w:t>
            </w:r>
            <w:r>
              <w:rPr>
                <w:rFonts w:eastAsia="等线" w:ascii="Arial" w:cs="Arial" w:hAnsi="Arial"/>
                <w:sz w:val="22"/>
              </w:rPr>
              <w:t>：Chrome 90+、Edge 90+、Safari 14+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42" w:id="42"/>
      <w:r>
        <w:rPr>
          <w:rFonts w:eastAsia="等线" w:ascii="Arial" w:cs="Arial" w:hAnsi="Arial"/>
          <w:b w:val="true"/>
          <w:sz w:val="30"/>
        </w:rPr>
        <w:t>6.2.1 顶部信息区</w:t>
      </w:r>
      <w:bookmarkEnd w:id="42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位于页面最顶部，高度固定</w:t>
      </w:r>
      <w:r>
        <w:rPr>
          <w:rFonts w:eastAsia="等线" w:ascii="Arial" w:cs="Arial" w:hAnsi="Arial"/>
          <w:b w:val="true"/>
          <w:sz w:val="22"/>
        </w:rPr>
        <w:t>64px</w:t>
      </w:r>
      <w:r>
        <w:rPr>
          <w:rFonts w:eastAsia="等线" w:ascii="Arial" w:cs="Arial" w:hAnsi="Arial"/>
          <w:sz w:val="22"/>
        </w:rPr>
        <w:t>，背景色为白色，底部带</w:t>
      </w:r>
      <w:r>
        <w:rPr>
          <w:rFonts w:eastAsia="等线" w:ascii="Arial" w:cs="Arial" w:hAnsi="Arial"/>
          <w:b w:val="true"/>
          <w:sz w:val="22"/>
        </w:rPr>
        <w:t>1px</w:t>
      </w:r>
      <w:r>
        <w:rPr>
          <w:rFonts w:eastAsia="等线" w:ascii="Arial" w:cs="Arial" w:hAnsi="Arial"/>
          <w:sz w:val="22"/>
        </w:rPr>
        <w:t>分割线（</w:t>
      </w:r>
      <w:r>
        <w:rPr>
          <w:rFonts w:eastAsia="Consolas" w:ascii="Consolas" w:cs="Consolas" w:hAnsi="Consolas"/>
          <w:sz w:val="22"/>
          <w:shd w:fill="EFF0F1"/>
        </w:rPr>
        <w:t>#E5E6EB</w:t>
      </w:r>
      <w:r>
        <w:rPr>
          <w:rFonts w:eastAsia="等线" w:ascii="Arial" w:cs="Arial" w:hAnsi="Arial"/>
          <w:sz w:val="22"/>
        </w:rPr>
        <w:t>）。</w:t>
      </w:r>
    </w:p>
    <w:tbl>
      <w:tblPr>
        <w:tblW w:w="0" w:type="auto"/>
        <w:tblInd w:w="0" w:type="dxa"/>
        <w:tblBorders>
          <w:top w:val="single" w:color="82a7fc"/>
          <w:left w:val="single" w:color="82a7fc"/>
          <w:bottom w:val="single" w:color="82a7fc"/>
          <w:right w:val="single" w:color="82a7fc"/>
          <w:insideH w:val="single" w:color="82a7fc"/>
          <w:insideV w:val="single" w:color="82a7fc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0f4ff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左侧区域</w:t>
            </w:r>
            <w:r>
              <w:rPr>
                <w:rFonts w:eastAsia="等线" w:ascii="Arial" w:cs="Arial" w:hAnsi="Arial"/>
                <w:sz w:val="22"/>
              </w:rPr>
              <w:t>：页面标题</w:t>
            </w:r>
          </w:p>
          <w:p>
            <w:pPr>
              <w:numPr>
                <w:numId w:val="85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标题文本：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Apex 早期靶点情报分析智能体（内部版 v1.3）</w:t>
            </w:r>
          </w:p>
          <w:p>
            <w:pPr>
              <w:numPr>
                <w:numId w:val="86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字体：</w:t>
            </w:r>
            <w:r>
              <w:rPr>
                <w:rFonts w:eastAsia="等线" w:ascii="Arial" w:cs="Arial" w:hAnsi="Arial"/>
                <w:b w:val="true"/>
                <w:sz w:val="22"/>
              </w:rPr>
              <w:t>PingFang SC</w:t>
            </w:r>
            <w:r>
              <w:rPr>
                <w:rFonts w:eastAsia="等线" w:ascii="Arial" w:cs="Arial" w:hAnsi="Arial"/>
                <w:sz w:val="22"/>
              </w:rPr>
              <w:t xml:space="preserve"> / </w:t>
            </w:r>
            <w:r>
              <w:rPr>
                <w:rFonts w:eastAsia="等线" w:ascii="Arial" w:cs="Arial" w:hAnsi="Arial"/>
                <w:b w:val="true"/>
                <w:sz w:val="22"/>
              </w:rPr>
              <w:t>Microsoft YaHei</w:t>
            </w:r>
            <w:r>
              <w:rPr>
                <w:rFonts w:eastAsia="等线" w:ascii="Arial" w:cs="Arial" w:hAnsi="Arial"/>
                <w:sz w:val="22"/>
              </w:rPr>
              <w:t>，字号</w:t>
            </w:r>
            <w:r>
              <w:rPr>
                <w:rFonts w:eastAsia="等线" w:ascii="Arial" w:cs="Arial" w:hAnsi="Arial"/>
                <w:b w:val="true"/>
                <w:sz w:val="22"/>
              </w:rPr>
              <w:t>18px</w:t>
            </w:r>
            <w:r>
              <w:rPr>
                <w:rFonts w:eastAsia="等线" w:ascii="Arial" w:cs="Arial" w:hAnsi="Arial"/>
                <w:sz w:val="22"/>
              </w:rPr>
              <w:t>，字重</w:t>
            </w:r>
            <w:r>
              <w:rPr>
                <w:rFonts w:eastAsia="等线" w:ascii="Arial" w:cs="Arial" w:hAnsi="Arial"/>
                <w:b w:val="true"/>
                <w:sz w:val="22"/>
              </w:rPr>
              <w:t>600</w:t>
            </w:r>
          </w:p>
          <w:p>
            <w:pPr>
              <w:numPr>
                <w:numId w:val="87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颜色：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#1F2329</w:t>
            </w:r>
          </w:p>
        </w:tc>
      </w:tr>
    </w:tbl>
    <w:p/>
    <w:tbl>
      <w:tblPr>
        <w:tblW w:w="0" w:type="auto"/>
        <w:tblInd w:w="0" w:type="dxa"/>
        <w:tblBorders>
          <w:top w:val="single" w:color="fff258"/>
          <w:left w:val="single" w:color="fff258"/>
          <w:bottom w:val="single" w:color="fff258"/>
          <w:right w:val="single" w:color="fff258"/>
          <w:insideH w:val="single" w:color="fff258"/>
          <w:insideV w:val="single" w:color="fff258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efff0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右侧区域</w:t>
            </w:r>
            <w:r>
              <w:rPr>
                <w:rFonts w:eastAsia="等线" w:ascii="Arial" w:cs="Arial" w:hAnsi="Arial"/>
                <w:sz w:val="22"/>
              </w:rPr>
              <w:t>：信息展示与功能按钮</w:t>
            </w:r>
          </w:p>
          <w:p>
            <w:pPr>
              <w:numPr>
                <w:numId w:val="88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数据更新时间</w:t>
            </w:r>
            <w:r>
              <w:rPr>
                <w:rFonts w:eastAsia="等线" w:ascii="Arial" w:cs="Arial" w:hAnsi="Arial"/>
                <w:sz w:val="22"/>
              </w:rPr>
              <w:t>：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数据更新至: 2026-03-29 05:00</w:t>
            </w:r>
            <w:r>
              <w:rPr>
                <w:rFonts w:eastAsia="等线" w:ascii="Arial" w:cs="Arial" w:hAnsi="Arial"/>
                <w:sz w:val="22"/>
              </w:rPr>
              <w:t>，字号</w:t>
            </w:r>
            <w:r>
              <w:rPr>
                <w:rFonts w:eastAsia="等线" w:ascii="Arial" w:cs="Arial" w:hAnsi="Arial"/>
                <w:b w:val="true"/>
                <w:sz w:val="22"/>
              </w:rPr>
              <w:t>13px</w:t>
            </w:r>
            <w:r>
              <w:rPr>
                <w:rFonts w:eastAsia="等线" w:ascii="Arial" w:cs="Arial" w:hAnsi="Arial"/>
                <w:sz w:val="22"/>
              </w:rPr>
              <w:t>，颜色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#8F959E</w:t>
            </w:r>
          </w:p>
          <w:p>
            <w:pPr>
              <w:numPr>
                <w:numId w:val="89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用户身份</w:t>
            </w:r>
            <w:r>
              <w:rPr>
                <w:rFonts w:eastAsia="等线" w:ascii="Arial" w:cs="Arial" w:hAnsi="Arial"/>
                <w:sz w:val="22"/>
              </w:rPr>
              <w:t>：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内部员工</w:t>
            </w:r>
            <w:r>
              <w:rPr>
                <w:rFonts w:eastAsia="等线" w:ascii="Arial" w:cs="Arial" w:hAnsi="Arial"/>
                <w:sz w:val="22"/>
              </w:rPr>
              <w:t>，带用户图标，字号</w:t>
            </w:r>
            <w:r>
              <w:rPr>
                <w:rFonts w:eastAsia="等线" w:ascii="Arial" w:cs="Arial" w:hAnsi="Arial"/>
                <w:b w:val="true"/>
                <w:sz w:val="22"/>
              </w:rPr>
              <w:t>13px</w:t>
            </w:r>
            <w:r>
              <w:rPr>
                <w:rFonts w:eastAsia="等线" w:ascii="Arial" w:cs="Arial" w:hAnsi="Arial"/>
                <w:sz w:val="22"/>
              </w:rPr>
              <w:t>，颜色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#1F2329</w:t>
            </w:r>
          </w:p>
          <w:p>
            <w:pPr>
              <w:numPr>
                <w:numId w:val="90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导出 Excel 按钮</w:t>
            </w:r>
            <w:r>
              <w:rPr>
                <w:rFonts w:eastAsia="等线" w:ascii="Arial" w:cs="Arial" w:hAnsi="Arial"/>
                <w:sz w:val="22"/>
              </w:rPr>
              <w:t>：主按钮样式，背景色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#3370FF</w:t>
            </w:r>
            <w:r>
              <w:rPr>
                <w:rFonts w:eastAsia="等线" w:ascii="Arial" w:cs="Arial" w:hAnsi="Arial"/>
                <w:sz w:val="22"/>
              </w:rPr>
              <w:t>，文字白色，圆角</w:t>
            </w:r>
            <w:r>
              <w:rPr>
                <w:rFonts w:eastAsia="等线" w:ascii="Arial" w:cs="Arial" w:hAnsi="Arial"/>
                <w:b w:val="true"/>
                <w:sz w:val="22"/>
              </w:rPr>
              <w:t>4px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43" w:id="43"/>
      <w:r>
        <w:rPr>
          <w:rFonts w:eastAsia="等线" w:ascii="Arial" w:cs="Arial" w:hAnsi="Arial"/>
          <w:b w:val="true"/>
          <w:sz w:val="32"/>
        </w:rPr>
        <w:t>6.4 交互设计原则</w:t>
      </w:r>
      <w:bookmarkEnd w:id="43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44" w:id="44"/>
      <w:r>
        <w:rPr>
          <w:rFonts w:eastAsia="等线" w:ascii="Arial" w:cs="Arial" w:hAnsi="Arial"/>
          <w:b w:val="true"/>
          <w:sz w:val="30"/>
        </w:rPr>
        <w:t>6.4.1 疾病筛选交互（树状结构）</w:t>
      </w:r>
      <w:bookmarkEnd w:id="44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疾病筛选采用</w:t>
      </w:r>
      <w:r>
        <w:rPr>
          <w:rFonts w:eastAsia="等线" w:ascii="Arial" w:cs="Arial" w:hAnsi="Arial"/>
          <w:b w:val="true"/>
          <w:sz w:val="22"/>
        </w:rPr>
        <w:t>两级树状层级结构</w:t>
      </w:r>
      <w:r>
        <w:rPr>
          <w:rFonts w:eastAsia="等线" w:ascii="Arial" w:cs="Arial" w:hAnsi="Arial"/>
          <w:sz w:val="22"/>
        </w:rPr>
        <w:t>，支持治疗领域和疾病的灵活选择：</w:t>
      </w:r>
    </w:p>
    <w:p>
      <w:pPr>
        <w:numPr>
          <w:numId w:val="9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层级展示</w:t>
      </w:r>
      <w:r>
        <w:rPr>
          <w:rFonts w:eastAsia="等线" w:ascii="Arial" w:cs="Arial" w:hAnsi="Arial"/>
          <w:sz w:val="22"/>
        </w:rPr>
        <w:t>：</w:t>
      </w:r>
    </w:p>
    <w:p>
      <w:pPr>
        <w:numPr>
          <w:numId w:val="92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第一级：</w:t>
      </w:r>
      <w:r>
        <w:rPr>
          <w:rFonts w:eastAsia="等线" w:ascii="Arial" w:cs="Arial" w:hAnsi="Arial"/>
          <w:b w:val="true"/>
          <w:sz w:val="22"/>
        </w:rPr>
        <w:t>治疗领域</w:t>
      </w:r>
      <w:r>
        <w:rPr>
          <w:rFonts w:eastAsia="等线" w:ascii="Arial" w:cs="Arial" w:hAnsi="Arial"/>
          <w:sz w:val="22"/>
        </w:rPr>
        <w:t>（如Dermatology、GI、Oncology等），可展开/收起</w:t>
      </w:r>
    </w:p>
    <w:p>
      <w:pPr>
        <w:numPr>
          <w:numId w:val="93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第二级：</w:t>
      </w:r>
      <w:r>
        <w:rPr>
          <w:rFonts w:eastAsia="等线" w:ascii="Arial" w:cs="Arial" w:hAnsi="Arial"/>
          <w:b w:val="true"/>
          <w:sz w:val="22"/>
        </w:rPr>
        <w:t>疾病种类</w:t>
      </w:r>
      <w:r>
        <w:rPr>
          <w:rFonts w:eastAsia="等线" w:ascii="Arial" w:cs="Arial" w:hAnsi="Arial"/>
          <w:sz w:val="22"/>
        </w:rPr>
        <w:t>（如Psoriasis、Asthma等），缩进显示在父领域下</w:t>
      </w:r>
    </w:p>
    <w:p>
      <w:pPr>
        <w:numPr>
          <w:numId w:val="94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展开/收起图标：右侧显示</w:t>
      </w:r>
      <w:r>
        <w:rPr>
          <w:rFonts w:eastAsia="等线" w:ascii="Arial" w:cs="Arial" w:hAnsi="Arial"/>
          <w:b w:val="true"/>
          <w:sz w:val="22"/>
        </w:rPr>
        <w:t>▼</w:t>
      </w:r>
      <w:r>
        <w:rPr>
          <w:rFonts w:eastAsia="等线" w:ascii="Arial" w:cs="Arial" w:hAnsi="Arial"/>
          <w:sz w:val="22"/>
        </w:rPr>
        <w:t>（展开）或</w:t>
      </w:r>
      <w:r>
        <w:rPr>
          <w:rFonts w:eastAsia="等线" w:ascii="Arial" w:cs="Arial" w:hAnsi="Arial"/>
          <w:b w:val="true"/>
          <w:sz w:val="22"/>
        </w:rPr>
        <w:t>▶</w:t>
      </w:r>
      <w:r>
        <w:rPr>
          <w:rFonts w:eastAsia="等线" w:ascii="Arial" w:cs="Arial" w:hAnsi="Arial"/>
          <w:sz w:val="22"/>
        </w:rPr>
        <w:t>（收起）箭头</w:t>
      </w:r>
    </w:p>
    <w:p>
      <w:pPr>
        <w:numPr>
          <w:numId w:val="9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父子节点联动逻辑</w:t>
      </w:r>
      <w:r>
        <w:rPr>
          <w:rFonts w:eastAsia="等线" w:ascii="Arial" w:cs="Arial" w:hAnsi="Arial"/>
          <w:sz w:val="22"/>
        </w:rPr>
        <w:t>：</w:t>
      </w:r>
    </w:p>
    <w:p>
      <w:pPr>
        <w:numPr>
          <w:numId w:val="96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 xml:space="preserve">选中父节点（治疗领域）→ </w:t>
      </w:r>
      <w:r>
        <w:rPr>
          <w:rFonts w:eastAsia="等线" w:ascii="Arial" w:cs="Arial" w:hAnsi="Arial"/>
          <w:b w:val="true"/>
          <w:sz w:val="22"/>
        </w:rPr>
        <w:t>自动全选</w:t>
      </w:r>
      <w:r>
        <w:rPr>
          <w:rFonts w:eastAsia="等线" w:ascii="Arial" w:cs="Arial" w:hAnsi="Arial"/>
          <w:sz w:val="22"/>
        </w:rPr>
        <w:t>其下所有子节点（疾病）</w:t>
      </w:r>
    </w:p>
    <w:p>
      <w:pPr>
        <w:numPr>
          <w:numId w:val="97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 xml:space="preserve">取消父节点选中 → </w:t>
      </w:r>
      <w:r>
        <w:rPr>
          <w:rFonts w:eastAsia="等线" w:ascii="Arial" w:cs="Arial" w:hAnsi="Arial"/>
          <w:b w:val="true"/>
          <w:sz w:val="22"/>
        </w:rPr>
        <w:t>自动取消</w:t>
      </w:r>
      <w:r>
        <w:rPr>
          <w:rFonts w:eastAsia="等线" w:ascii="Arial" w:cs="Arial" w:hAnsi="Arial"/>
          <w:sz w:val="22"/>
        </w:rPr>
        <w:t>其下所有子节点选中状态</w:t>
      </w:r>
    </w:p>
    <w:p>
      <w:pPr>
        <w:numPr>
          <w:numId w:val="98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子节点</w:t>
      </w:r>
      <w:r>
        <w:rPr>
          <w:rFonts w:eastAsia="等线" w:ascii="Arial" w:cs="Arial" w:hAnsi="Arial"/>
          <w:b w:val="true"/>
          <w:sz w:val="22"/>
        </w:rPr>
        <w:t>部分选中</w:t>
      </w:r>
      <w:r>
        <w:rPr>
          <w:rFonts w:eastAsia="等线" w:ascii="Arial" w:cs="Arial" w:hAnsi="Arial"/>
          <w:sz w:val="22"/>
        </w:rPr>
        <w:t>（非全部）时，父节点显示</w:t>
      </w:r>
      <w:r>
        <w:rPr>
          <w:rFonts w:eastAsia="等线" w:ascii="Arial" w:cs="Arial" w:hAnsi="Arial"/>
          <w:b w:val="true"/>
          <w:sz w:val="22"/>
        </w:rPr>
        <w:t>半选状态</w:t>
      </w:r>
      <w:r>
        <w:rPr>
          <w:rFonts w:eastAsia="等线" w:ascii="Arial" w:cs="Arial" w:hAnsi="Arial"/>
          <w:sz w:val="22"/>
        </w:rPr>
        <w:t>（方框内减号）</w:t>
      </w:r>
    </w:p>
    <w:p>
      <w:pPr>
        <w:numPr>
          <w:numId w:val="99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子节点</w:t>
      </w:r>
      <w:r>
        <w:rPr>
          <w:rFonts w:eastAsia="等线" w:ascii="Arial" w:cs="Arial" w:hAnsi="Arial"/>
          <w:b w:val="true"/>
          <w:sz w:val="22"/>
        </w:rPr>
        <w:t>全部选中</w:t>
      </w:r>
      <w:r>
        <w:rPr>
          <w:rFonts w:eastAsia="等线" w:ascii="Arial" w:cs="Arial" w:hAnsi="Arial"/>
          <w:sz w:val="22"/>
        </w:rPr>
        <w:t>时，父节点显示</w:t>
      </w:r>
      <w:r>
        <w:rPr>
          <w:rFonts w:eastAsia="等线" w:ascii="Arial" w:cs="Arial" w:hAnsi="Arial"/>
          <w:b w:val="true"/>
          <w:sz w:val="22"/>
        </w:rPr>
        <w:t>全选状态</w:t>
      </w:r>
      <w:r>
        <w:rPr>
          <w:rFonts w:eastAsia="等线" w:ascii="Arial" w:cs="Arial" w:hAnsi="Arial"/>
          <w:sz w:val="22"/>
        </w:rPr>
        <w:t>（方框内对勾）</w:t>
      </w:r>
    </w:p>
    <w:p>
      <w:pPr>
        <w:numPr>
          <w:numId w:val="10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搜索功能</w:t>
      </w:r>
      <w:r>
        <w:rPr>
          <w:rFonts w:eastAsia="等线" w:ascii="Arial" w:cs="Arial" w:hAnsi="Arial"/>
          <w:sz w:val="22"/>
        </w:rPr>
        <w:t>：</w:t>
      </w:r>
    </w:p>
    <w:p>
      <w:pPr>
        <w:numPr>
          <w:numId w:val="101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搜索框置于树状面板顶部，支持</w:t>
      </w:r>
      <w:r>
        <w:rPr>
          <w:rFonts w:eastAsia="等线" w:ascii="Arial" w:cs="Arial" w:hAnsi="Arial"/>
          <w:b w:val="true"/>
          <w:sz w:val="22"/>
        </w:rPr>
        <w:t>模糊搜索</w:t>
      </w:r>
    </w:p>
    <w:p>
      <w:pPr>
        <w:numPr>
          <w:numId w:val="102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输入关键词时，自动</w:t>
      </w:r>
      <w:r>
        <w:rPr>
          <w:rFonts w:eastAsia="等线" w:ascii="Arial" w:cs="Arial" w:hAnsi="Arial"/>
          <w:b w:val="true"/>
          <w:sz w:val="22"/>
        </w:rPr>
        <w:t>展开匹配的父节点</w:t>
      </w:r>
      <w:r>
        <w:rPr>
          <w:rFonts w:eastAsia="等线" w:ascii="Arial" w:cs="Arial" w:hAnsi="Arial"/>
          <w:sz w:val="22"/>
        </w:rPr>
        <w:t>并</w:t>
      </w:r>
      <w:r>
        <w:rPr>
          <w:rFonts w:eastAsia="等线" w:ascii="Arial" w:cs="Arial" w:hAnsi="Arial"/>
          <w:b w:val="true"/>
          <w:sz w:val="22"/>
        </w:rPr>
        <w:t>高亮显示</w:t>
      </w:r>
      <w:r>
        <w:rPr>
          <w:rFonts w:eastAsia="等线" w:ascii="Arial" w:cs="Arial" w:hAnsi="Arial"/>
          <w:sz w:val="22"/>
        </w:rPr>
        <w:t>匹配文本</w:t>
      </w:r>
    </w:p>
    <w:p>
      <w:pPr>
        <w:numPr>
          <w:numId w:val="103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支持同时匹配治疗领域和疾病名称</w:t>
      </w:r>
    </w:p>
    <w:p>
      <w:pPr>
        <w:numPr>
          <w:numId w:val="10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选择模式</w:t>
      </w:r>
      <w:r>
        <w:rPr>
          <w:rFonts w:eastAsia="等线" w:ascii="Arial" w:cs="Arial" w:hAnsi="Arial"/>
          <w:sz w:val="22"/>
        </w:rPr>
        <w:t>：</w:t>
      </w:r>
    </w:p>
    <w:p>
      <w:pPr>
        <w:numPr>
          <w:numId w:val="105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支持</w:t>
      </w:r>
      <w:r>
        <w:rPr>
          <w:rFonts w:eastAsia="等线" w:ascii="Arial" w:cs="Arial" w:hAnsi="Arial"/>
          <w:b w:val="true"/>
          <w:sz w:val="22"/>
        </w:rPr>
        <w:t>多选</w:t>
      </w:r>
      <w:r>
        <w:rPr>
          <w:rFonts w:eastAsia="等线" w:ascii="Arial" w:cs="Arial" w:hAnsi="Arial"/>
          <w:sz w:val="22"/>
        </w:rPr>
        <w:t>，非必填</w:t>
      </w:r>
    </w:p>
    <w:p>
      <w:pPr>
        <w:numPr>
          <w:numId w:val="106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默认状态：</w:t>
      </w:r>
      <w:r>
        <w:rPr>
          <w:rFonts w:eastAsia="等线" w:ascii="Arial" w:cs="Arial" w:hAnsi="Arial"/>
          <w:b w:val="true"/>
          <w:sz w:val="22"/>
        </w:rPr>
        <w:t>全选所有疾病</w:t>
      </w:r>
    </w:p>
    <w:p>
      <w:pPr>
        <w:numPr>
          <w:numId w:val="107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下拉框显示：</w:t>
      </w:r>
      <w:r>
        <w:rPr>
          <w:rFonts w:eastAsia="Consolas" w:ascii="Consolas" w:cs="Consolas" w:hAnsi="Consolas"/>
          <w:sz w:val="22"/>
          <w:shd w:fill="EFF0F1"/>
        </w:rPr>
        <w:t>已全选</w:t>
      </w:r>
      <w:r>
        <w:rPr>
          <w:rFonts w:eastAsia="等线" w:ascii="Arial" w:cs="Arial" w:hAnsi="Arial"/>
          <w:sz w:val="22"/>
        </w:rPr>
        <w:t>或</w:t>
      </w:r>
      <w:r>
        <w:rPr>
          <w:rFonts w:eastAsia="Consolas" w:ascii="Consolas" w:cs="Consolas" w:hAnsi="Consolas"/>
          <w:sz w:val="22"/>
          <w:shd w:fill="EFF0F1"/>
        </w:rPr>
        <w:t>已选X项</w:t>
      </w:r>
      <w:r>
        <w:rPr>
          <w:rFonts w:eastAsia="等线" w:ascii="Arial" w:cs="Arial" w:hAnsi="Arial"/>
          <w:sz w:val="22"/>
        </w:rPr>
        <w:t>（当部分选择时）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45" w:id="45"/>
      <w:r>
        <w:rPr>
          <w:rFonts w:eastAsia="等线" w:ascii="Arial" w:cs="Arial" w:hAnsi="Arial"/>
          <w:b w:val="true"/>
          <w:sz w:val="30"/>
        </w:rPr>
        <w:t>6.4.2 研发阶段筛选交互</w:t>
      </w:r>
      <w:bookmarkEnd w:id="45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研发阶段筛选采用</w:t>
      </w:r>
      <w:r>
        <w:rPr>
          <w:rFonts w:eastAsia="等线" w:ascii="Arial" w:cs="Arial" w:hAnsi="Arial"/>
          <w:b w:val="true"/>
          <w:sz w:val="22"/>
        </w:rPr>
        <w:t>多选下拉面板</w:t>
      </w:r>
      <w:r>
        <w:rPr>
          <w:rFonts w:eastAsia="等线" w:ascii="Arial" w:cs="Arial" w:hAnsi="Arial"/>
          <w:sz w:val="22"/>
        </w:rPr>
        <w:t>，支持按阶段名称和分值筛选：</w:t>
      </w:r>
    </w:p>
    <w:p>
      <w:pPr>
        <w:numPr>
          <w:numId w:val="10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展示格式</w:t>
      </w:r>
      <w:r>
        <w:rPr>
          <w:rFonts w:eastAsia="等线" w:ascii="Arial" w:cs="Arial" w:hAnsi="Arial"/>
          <w:sz w:val="22"/>
        </w:rPr>
        <w:t>：同时显示阶段名称和对应分值（如</w:t>
      </w:r>
      <w:r>
        <w:rPr>
          <w:rFonts w:eastAsia="Consolas" w:ascii="Consolas" w:cs="Consolas" w:hAnsi="Consolas"/>
          <w:sz w:val="22"/>
          <w:shd w:fill="EFF0F1"/>
        </w:rPr>
        <w:t>Approved (4.0)</w:t>
      </w:r>
      <w:r>
        <w:rPr>
          <w:rFonts w:eastAsia="等线" w:ascii="Arial" w:cs="Arial" w:hAnsi="Arial"/>
          <w:sz w:val="22"/>
        </w:rPr>
        <w:t>）</w:t>
      </w:r>
    </w:p>
    <w:p>
      <w:pPr>
        <w:numPr>
          <w:numId w:val="10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选择模式</w:t>
      </w:r>
      <w:r>
        <w:rPr>
          <w:rFonts w:eastAsia="等线" w:ascii="Arial" w:cs="Arial" w:hAnsi="Arial"/>
          <w:sz w:val="22"/>
        </w:rPr>
        <w:t>：</w:t>
      </w:r>
    </w:p>
    <w:p>
      <w:pPr>
        <w:numPr>
          <w:numId w:val="110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支持</w:t>
      </w:r>
      <w:r>
        <w:rPr>
          <w:rFonts w:eastAsia="等线" w:ascii="Arial" w:cs="Arial" w:hAnsi="Arial"/>
          <w:b w:val="true"/>
          <w:sz w:val="22"/>
        </w:rPr>
        <w:t>多选</w:t>
      </w:r>
      <w:r>
        <w:rPr>
          <w:rFonts w:eastAsia="等线" w:ascii="Arial" w:cs="Arial" w:hAnsi="Arial"/>
          <w:sz w:val="22"/>
        </w:rPr>
        <w:t>，通过复选框实现</w:t>
      </w:r>
    </w:p>
    <w:p>
      <w:pPr>
        <w:numPr>
          <w:numId w:val="111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提供</w:t>
      </w:r>
      <w:r>
        <w:rPr>
          <w:rFonts w:eastAsia="等线" w:ascii="Arial" w:cs="Arial" w:hAnsi="Arial"/>
          <w:b w:val="true"/>
          <w:sz w:val="22"/>
        </w:rPr>
        <w:t>全选</w:t>
      </w:r>
      <w:r>
        <w:rPr>
          <w:rFonts w:eastAsia="等线" w:ascii="Arial" w:cs="Arial" w:hAnsi="Arial"/>
          <w:sz w:val="22"/>
        </w:rPr>
        <w:t>和</w:t>
      </w:r>
      <w:r>
        <w:rPr>
          <w:rFonts w:eastAsia="等线" w:ascii="Arial" w:cs="Arial" w:hAnsi="Arial"/>
          <w:b w:val="true"/>
          <w:sz w:val="22"/>
        </w:rPr>
        <w:t>清空</w:t>
      </w:r>
      <w:r>
        <w:rPr>
          <w:rFonts w:eastAsia="等线" w:ascii="Arial" w:cs="Arial" w:hAnsi="Arial"/>
          <w:sz w:val="22"/>
        </w:rPr>
        <w:t>快捷按钮</w:t>
      </w:r>
    </w:p>
    <w:p>
      <w:pPr>
        <w:numPr>
          <w:numId w:val="112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默认状态：</w:t>
      </w:r>
      <w:r>
        <w:rPr>
          <w:rFonts w:eastAsia="等线" w:ascii="Arial" w:cs="Arial" w:hAnsi="Arial"/>
          <w:b w:val="true"/>
          <w:sz w:val="22"/>
        </w:rPr>
        <w:t>全选所有阶段</w:t>
      </w:r>
      <w:r>
        <w:rPr>
          <w:rFonts w:eastAsia="等线" w:ascii="Arial" w:cs="Arial" w:hAnsi="Arial"/>
          <w:sz w:val="22"/>
        </w:rPr>
        <w:t>（0.1-4.0）</w:t>
      </w:r>
    </w:p>
    <w:p>
      <w:pPr>
        <w:numPr>
          <w:numId w:val="11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阶段排序</w:t>
      </w:r>
      <w:r>
        <w:rPr>
          <w:rFonts w:eastAsia="等线" w:ascii="Arial" w:cs="Arial" w:hAnsi="Arial"/>
          <w:sz w:val="22"/>
        </w:rPr>
        <w:t>：按分值</w:t>
      </w:r>
      <w:r>
        <w:rPr>
          <w:rFonts w:eastAsia="等线" w:ascii="Arial" w:cs="Arial" w:hAnsi="Arial"/>
          <w:b w:val="true"/>
          <w:sz w:val="22"/>
        </w:rPr>
        <w:t>降序排列</w:t>
      </w:r>
      <w:r>
        <w:rPr>
          <w:rFonts w:eastAsia="等线" w:ascii="Arial" w:cs="Arial" w:hAnsi="Arial"/>
          <w:sz w:val="22"/>
        </w:rPr>
        <w:t>（4.0 → 3.5 → 3.0 → ... → 0.1）</w:t>
      </w:r>
    </w:p>
    <w:p>
      <w:pPr>
        <w:numPr>
          <w:numId w:val="11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下拉框显示</w:t>
      </w:r>
      <w:r>
        <w:rPr>
          <w:rFonts w:eastAsia="等线" w:ascii="Arial" w:cs="Arial" w:hAnsi="Arial"/>
          <w:sz w:val="22"/>
        </w:rPr>
        <w:t>：</w:t>
      </w:r>
      <w:r>
        <w:rPr>
          <w:rFonts w:eastAsia="Consolas" w:ascii="Consolas" w:cs="Consolas" w:hAnsi="Consolas"/>
          <w:sz w:val="22"/>
          <w:shd w:fill="EFF0F1"/>
        </w:rPr>
        <w:t>已全选</w:t>
      </w:r>
      <w:r>
        <w:rPr>
          <w:rFonts w:eastAsia="等线" w:ascii="Arial" w:cs="Arial" w:hAnsi="Arial"/>
          <w:sz w:val="22"/>
        </w:rPr>
        <w:t>或</w:t>
      </w:r>
      <w:r>
        <w:rPr>
          <w:rFonts w:eastAsia="Consolas" w:ascii="Consolas" w:cs="Consolas" w:hAnsi="Consolas"/>
          <w:sz w:val="22"/>
          <w:shd w:fill="EFF0F1"/>
        </w:rPr>
        <w:t>已选X个阶段</w:t>
      </w:r>
      <w:r>
        <w:rPr>
          <w:rFonts w:eastAsia="等线" w:ascii="Arial" w:cs="Arial" w:hAnsi="Arial"/>
          <w:sz w:val="22"/>
        </w:rPr>
        <w:t>（当部分选择时）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46" w:id="46"/>
      <w:r>
        <w:rPr>
          <w:rFonts w:eastAsia="等线" w:ascii="Arial" w:cs="Arial" w:hAnsi="Arial"/>
          <w:b w:val="true"/>
          <w:sz w:val="30"/>
        </w:rPr>
        <w:t>6.4.3 筛选实时响应与状态持久</w:t>
      </w:r>
      <w:bookmarkEnd w:id="46"/>
    </w:p>
    <w:p>
      <w:pPr>
        <w:numPr>
          <w:numId w:val="11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实时响应</w:t>
      </w:r>
      <w:r>
        <w:rPr>
          <w:rFonts w:eastAsia="等线" w:ascii="Arial" w:cs="Arial" w:hAnsi="Arial"/>
          <w:sz w:val="22"/>
        </w:rPr>
        <w:t>：</w:t>
      </w:r>
    </w:p>
    <w:p>
      <w:pPr>
        <w:numPr>
          <w:numId w:val="116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任何筛选条件变更后，主视图</w:t>
      </w:r>
      <w:r>
        <w:rPr>
          <w:rFonts w:eastAsia="等线" w:ascii="Arial" w:cs="Arial" w:hAnsi="Arial"/>
          <w:b w:val="true"/>
          <w:sz w:val="22"/>
        </w:rPr>
        <w:t>实时更新</w:t>
      </w:r>
      <w:r>
        <w:rPr>
          <w:rFonts w:eastAsia="等线" w:ascii="Arial" w:cs="Arial" w:hAnsi="Arial"/>
          <w:sz w:val="22"/>
        </w:rPr>
        <w:t>，</w:t>
      </w:r>
      <w:r>
        <w:rPr>
          <w:rFonts w:eastAsia="等线" w:ascii="Arial" w:cs="Arial" w:hAnsi="Arial"/>
          <w:b w:val="true"/>
          <w:sz w:val="22"/>
        </w:rPr>
        <w:t>无需手动提交</w:t>
      </w:r>
    </w:p>
    <w:p>
      <w:pPr>
        <w:numPr>
          <w:numId w:val="117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数据加载期间显示</w:t>
      </w:r>
      <w:r>
        <w:rPr>
          <w:rFonts w:eastAsia="等线" w:ascii="Arial" w:cs="Arial" w:hAnsi="Arial"/>
          <w:b w:val="true"/>
          <w:sz w:val="22"/>
        </w:rPr>
        <w:t>加载动画</w:t>
      </w:r>
      <w:r>
        <w:rPr>
          <w:rFonts w:eastAsia="等线" w:ascii="Arial" w:cs="Arial" w:hAnsi="Arial"/>
          <w:sz w:val="22"/>
        </w:rPr>
        <w:t>（旋转Loading图标），避免用户困惑</w:t>
      </w:r>
    </w:p>
    <w:p>
      <w:pPr>
        <w:numPr>
          <w:numId w:val="118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筛选条件变化后，矩阵/泳道图</w:t>
      </w:r>
      <w:r>
        <w:rPr>
          <w:rFonts w:eastAsia="等线" w:ascii="Arial" w:cs="Arial" w:hAnsi="Arial"/>
          <w:b w:val="true"/>
          <w:sz w:val="22"/>
        </w:rPr>
        <w:t>平滑过渡</w:t>
      </w:r>
      <w:r>
        <w:rPr>
          <w:rFonts w:eastAsia="等线" w:ascii="Arial" w:cs="Arial" w:hAnsi="Arial"/>
          <w:sz w:val="22"/>
        </w:rPr>
        <w:t>至新状态</w:t>
      </w:r>
    </w:p>
    <w:p>
      <w:pPr>
        <w:numPr>
          <w:numId w:val="11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状态持久</w:t>
      </w:r>
      <w:r>
        <w:rPr>
          <w:rFonts w:eastAsia="等线" w:ascii="Arial" w:cs="Arial" w:hAnsi="Arial"/>
          <w:sz w:val="22"/>
        </w:rPr>
        <w:t>：</w:t>
      </w:r>
    </w:p>
    <w:p>
      <w:pPr>
        <w:numPr>
          <w:numId w:val="120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用户筛选操作记录在</w:t>
      </w:r>
      <w:r>
        <w:rPr>
          <w:rFonts w:eastAsia="等线" w:ascii="Arial" w:cs="Arial" w:hAnsi="Arial"/>
          <w:b w:val="true"/>
          <w:sz w:val="22"/>
        </w:rPr>
        <w:t>会话期间持久保存</w:t>
      </w:r>
    </w:p>
    <w:p>
      <w:pPr>
        <w:numPr>
          <w:numId w:val="121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刷新页面后，自动恢复上次筛选状态（通过localStorage实现）</w:t>
      </w:r>
    </w:p>
    <w:p>
      <w:pPr>
        <w:numPr>
          <w:numId w:val="122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切换标签页（矩阵↔泳道图）时，</w:t>
      </w:r>
      <w:r>
        <w:rPr>
          <w:rFonts w:eastAsia="等线" w:ascii="Arial" w:cs="Arial" w:hAnsi="Arial"/>
          <w:b w:val="true"/>
          <w:sz w:val="22"/>
        </w:rPr>
        <w:t>保留筛选状态</w:t>
      </w:r>
    </w:p>
    <w:p>
      <w:pPr>
        <w:numPr>
          <w:numId w:val="12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重置功能</w:t>
      </w:r>
      <w:r>
        <w:rPr>
          <w:rFonts w:eastAsia="等线" w:ascii="Arial" w:cs="Arial" w:hAnsi="Arial"/>
          <w:sz w:val="22"/>
        </w:rPr>
        <w:t>：</w:t>
      </w:r>
    </w:p>
    <w:p>
      <w:pPr>
        <w:numPr>
          <w:numId w:val="124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点击</w:t>
      </w:r>
      <w:r>
        <w:rPr>
          <w:rFonts w:eastAsia="等线" w:ascii="Arial" w:cs="Arial" w:hAnsi="Arial"/>
          <w:b w:val="true"/>
          <w:sz w:val="22"/>
        </w:rPr>
        <w:t>重置筛选</w:t>
      </w:r>
      <w:r>
        <w:rPr>
          <w:rFonts w:eastAsia="等线" w:ascii="Arial" w:cs="Arial" w:hAnsi="Arial"/>
          <w:sz w:val="22"/>
        </w:rPr>
        <w:t>按钮，一键恢复默认全选状态</w:t>
      </w:r>
    </w:p>
    <w:p>
      <w:pPr>
        <w:numPr>
          <w:numId w:val="125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重置后视图立即更新，显示完整数据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47" w:id="47"/>
      <w:r>
        <w:rPr>
          <w:rFonts w:eastAsia="等线" w:ascii="Arial" w:cs="Arial" w:hAnsi="Arial"/>
          <w:b w:val="true"/>
          <w:sz w:val="30"/>
        </w:rPr>
        <w:t>6.4.4 矩阵视图交互</w:t>
      </w:r>
      <w:bookmarkEnd w:id="47"/>
    </w:p>
    <w:p>
      <w:pPr>
        <w:numPr>
          <w:numId w:val="12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平滑滚动</w:t>
      </w:r>
      <w:r>
        <w:rPr>
          <w:rFonts w:eastAsia="等线" w:ascii="Arial" w:cs="Arial" w:hAnsi="Arial"/>
          <w:sz w:val="22"/>
        </w:rPr>
        <w:t>：大矩阵支持</w:t>
      </w:r>
      <w:r>
        <w:rPr>
          <w:rFonts w:eastAsia="等线" w:ascii="Arial" w:cs="Arial" w:hAnsi="Arial"/>
          <w:b w:val="true"/>
          <w:sz w:val="22"/>
        </w:rPr>
        <w:t>流畅滚动</w:t>
      </w:r>
      <w:r>
        <w:rPr>
          <w:rFonts w:eastAsia="等线" w:ascii="Arial" w:cs="Arial" w:hAnsi="Arial"/>
          <w:sz w:val="22"/>
        </w:rPr>
        <w:t>，支持横向和纵向滚动</w:t>
      </w:r>
    </w:p>
    <w:p>
      <w:pPr>
        <w:numPr>
          <w:numId w:val="12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智能提示</w:t>
      </w:r>
      <w:r>
        <w:rPr>
          <w:rFonts w:eastAsia="等线" w:ascii="Arial" w:cs="Arial" w:hAnsi="Arial"/>
          <w:sz w:val="22"/>
        </w:rPr>
        <w:t>：悬浮显示详细药品信息，浮层定位智能避让屏幕边缘，避免被截断</w:t>
      </w:r>
    </w:p>
    <w:p>
      <w:pPr>
        <w:numPr>
          <w:numId w:val="12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视图切换</w:t>
      </w:r>
      <w:r>
        <w:rPr>
          <w:rFonts w:eastAsia="等线" w:ascii="Arial" w:cs="Arial" w:hAnsi="Arial"/>
          <w:sz w:val="22"/>
        </w:rPr>
        <w:t>：矩阵与泳道图视图可</w:t>
      </w:r>
      <w:r>
        <w:rPr>
          <w:rFonts w:eastAsia="等线" w:ascii="Arial" w:cs="Arial" w:hAnsi="Arial"/>
          <w:b w:val="true"/>
          <w:sz w:val="22"/>
        </w:rPr>
        <w:t>无缝切换</w:t>
      </w:r>
      <w:r>
        <w:rPr>
          <w:rFonts w:eastAsia="等线" w:ascii="Arial" w:cs="Arial" w:hAnsi="Arial"/>
          <w:sz w:val="22"/>
        </w:rPr>
        <w:t>，清空筛选状态</w:t>
      </w:r>
    </w:p>
    <w:p>
      <w:pPr>
        <w:numPr>
          <w:numId w:val="12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加载状态</w:t>
      </w:r>
      <w:r>
        <w:rPr>
          <w:rFonts w:eastAsia="等线" w:ascii="Arial" w:cs="Arial" w:hAnsi="Arial"/>
          <w:sz w:val="22"/>
        </w:rPr>
        <w:t>：数据加载时显示</w:t>
      </w:r>
      <w:r>
        <w:rPr>
          <w:rFonts w:eastAsia="等线" w:ascii="Arial" w:cs="Arial" w:hAnsi="Arial"/>
          <w:b w:val="true"/>
          <w:sz w:val="22"/>
        </w:rPr>
        <w:t>骨架屏</w:t>
      </w:r>
      <w:r>
        <w:rPr>
          <w:rFonts w:eastAsia="等线" w:ascii="Arial" w:cs="Arial" w:hAnsi="Arial"/>
          <w:sz w:val="22"/>
        </w:rPr>
        <w:t>，避免白屏，提升感知性能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48" w:id="48"/>
      <w:r>
        <w:rPr>
          <w:rFonts w:eastAsia="等线" w:ascii="Arial" w:cs="Arial" w:hAnsi="Arial"/>
          <w:b w:val="true"/>
          <w:sz w:val="30"/>
        </w:rPr>
        <w:t>6.4.5 数据导出交互</w:t>
      </w:r>
      <w:bookmarkEnd w:id="48"/>
    </w:p>
    <w:p>
      <w:pPr>
        <w:numPr>
          <w:numId w:val="13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导出按钮</w:t>
      </w:r>
      <w:r>
        <w:rPr>
          <w:rFonts w:eastAsia="等线" w:ascii="Arial" w:cs="Arial" w:hAnsi="Arial"/>
          <w:sz w:val="22"/>
        </w:rPr>
        <w:t>：点击后显示</w:t>
      </w:r>
      <w:r>
        <w:rPr>
          <w:rFonts w:eastAsia="等线" w:ascii="Arial" w:cs="Arial" w:hAnsi="Arial"/>
          <w:b w:val="true"/>
          <w:sz w:val="22"/>
        </w:rPr>
        <w:t>导出进度条</w:t>
      </w:r>
      <w:r>
        <w:rPr>
          <w:rFonts w:eastAsia="等线" w:ascii="Arial" w:cs="Arial" w:hAnsi="Arial"/>
          <w:sz w:val="22"/>
        </w:rPr>
        <w:t>，完成后自动下载Excel文件</w:t>
      </w:r>
    </w:p>
    <w:p>
      <w:pPr>
        <w:numPr>
          <w:numId w:val="13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导出范围</w:t>
      </w:r>
      <w:r>
        <w:rPr>
          <w:rFonts w:eastAsia="等线" w:ascii="Arial" w:cs="Arial" w:hAnsi="Arial"/>
          <w:sz w:val="22"/>
        </w:rPr>
        <w:t>：仅导出</w:t>
      </w:r>
      <w:r>
        <w:rPr>
          <w:rFonts w:eastAsia="等线" w:ascii="Arial" w:cs="Arial" w:hAnsi="Arial"/>
          <w:b w:val="true"/>
          <w:sz w:val="22"/>
        </w:rPr>
        <w:t>当前筛选条件</w:t>
      </w:r>
      <w:r>
        <w:rPr>
          <w:rFonts w:eastAsia="等线" w:ascii="Arial" w:cs="Arial" w:hAnsi="Arial"/>
          <w:sz w:val="22"/>
        </w:rPr>
        <w:t>下的数据，确保数据相关性</w:t>
      </w:r>
    </w:p>
    <w:p>
      <w:pPr>
        <w:numPr>
          <w:numId w:val="13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文件名规范</w:t>
      </w:r>
      <w:r>
        <w:rPr>
          <w:rFonts w:eastAsia="等线" w:ascii="Arial" w:cs="Arial" w:hAnsi="Arial"/>
          <w:sz w:val="22"/>
        </w:rPr>
        <w:t>：</w:t>
      </w:r>
      <w:r>
        <w:rPr>
          <w:rFonts w:eastAsia="Consolas" w:ascii="Consolas" w:cs="Consolas" w:hAnsi="Consolas"/>
          <w:sz w:val="22"/>
          <w:shd w:fill="EFF0F1"/>
        </w:rPr>
        <w:t>Apex靶点分析_YYYYMMDD_HHMMSS.xlsx</w:t>
      </w:r>
      <w:r>
        <w:rPr>
          <w:rFonts w:eastAsia="等线" w:ascii="Arial" w:cs="Arial" w:hAnsi="Arial"/>
          <w:sz w:val="22"/>
        </w:rPr>
        <w:t>（含时间戳避免覆盖）</w:t>
      </w:r>
    </w:p>
    <w:p>
      <w:pPr>
        <w:numPr>
          <w:numId w:val="13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导出状态</w:t>
      </w:r>
      <w:r>
        <w:rPr>
          <w:rFonts w:eastAsia="等线" w:ascii="Arial" w:cs="Arial" w:hAnsi="Arial"/>
          <w:sz w:val="22"/>
        </w:rPr>
        <w:t>：导出过程中按钮显示</w:t>
      </w:r>
      <w:r>
        <w:rPr>
          <w:rFonts w:eastAsia="等线" w:ascii="Arial" w:cs="Arial" w:hAnsi="Arial"/>
          <w:b w:val="true"/>
          <w:sz w:val="22"/>
        </w:rPr>
        <w:t>加载状态</w:t>
      </w:r>
      <w:r>
        <w:rPr>
          <w:rFonts w:eastAsia="等线" w:ascii="Arial" w:cs="Arial" w:hAnsi="Arial"/>
          <w:sz w:val="22"/>
        </w:rPr>
        <w:t>，禁用重复点击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49" w:id="49"/>
      <w:r>
        <w:rPr>
          <w:rFonts w:eastAsia="等线" w:ascii="Arial" w:cs="Arial" w:hAnsi="Arial"/>
          <w:b w:val="true"/>
          <w:sz w:val="36"/>
        </w:rPr>
        <w:t>七、非功能性需求与开发规划</w:t>
      </w:r>
      <w:bookmarkEnd w:id="49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50" w:id="50"/>
      <w:r>
        <w:rPr>
          <w:rFonts w:eastAsia="等线" w:ascii="Arial" w:cs="Arial" w:hAnsi="Arial"/>
          <w:b w:val="true"/>
          <w:sz w:val="32"/>
        </w:rPr>
        <w:t>7.1 性能要求</w:t>
      </w:r>
      <w:bookmarkEnd w:id="50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51" w:id="51"/>
      <w:r>
        <w:rPr>
          <w:rFonts w:eastAsia="等线" w:ascii="Arial" w:cs="Arial" w:hAnsi="Arial"/>
          <w:b w:val="true"/>
          <w:sz w:val="30"/>
        </w:rPr>
        <w:t>7.1.1 响应时间</w:t>
      </w:r>
      <w:bookmarkEnd w:id="51"/>
    </w:p>
    <w:p>
      <w:pPr>
        <w:numPr>
          <w:numId w:val="13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矩阵渲染</w:t>
      </w:r>
      <w:r>
        <w:rPr>
          <w:rFonts w:eastAsia="等线" w:ascii="Arial" w:cs="Arial" w:hAnsi="Arial"/>
          <w:sz w:val="22"/>
        </w:rPr>
        <w:t xml:space="preserve">：&lt; </w:t>
      </w:r>
      <w:r>
        <w:rPr>
          <w:rFonts w:eastAsia="等线" w:ascii="Arial" w:cs="Arial" w:hAnsi="Arial"/>
          <w:b w:val="true"/>
          <w:sz w:val="22"/>
        </w:rPr>
        <w:t>500ms</w:t>
      </w:r>
      <w:r>
        <w:rPr>
          <w:rFonts w:eastAsia="等线" w:ascii="Arial" w:cs="Arial" w:hAnsi="Arial"/>
          <w:sz w:val="22"/>
        </w:rPr>
        <w:t>（50×50规模）。</w:t>
      </w:r>
    </w:p>
    <w:p>
      <w:pPr>
        <w:numPr>
          <w:numId w:val="13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数据查询</w:t>
      </w:r>
      <w:r>
        <w:rPr>
          <w:rFonts w:eastAsia="等线" w:ascii="Arial" w:cs="Arial" w:hAnsi="Arial"/>
          <w:sz w:val="22"/>
        </w:rPr>
        <w:t>：&lt; 5</w:t>
      </w:r>
      <w:r>
        <w:rPr>
          <w:rFonts w:eastAsia="等线" w:ascii="Arial" w:cs="Arial" w:hAnsi="Arial"/>
          <w:b w:val="true"/>
          <w:sz w:val="22"/>
        </w:rPr>
        <w:t>秒</w:t>
      </w:r>
      <w:r>
        <w:rPr>
          <w:rFonts w:eastAsia="等线" w:ascii="Arial" w:cs="Arial" w:hAnsi="Arial"/>
          <w:sz w:val="22"/>
        </w:rPr>
        <w:t>（复杂多条件筛选）。</w:t>
      </w:r>
    </w:p>
    <w:p>
      <w:pPr>
        <w:numPr>
          <w:numId w:val="13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视图切换</w:t>
      </w:r>
      <w:r>
        <w:rPr>
          <w:rFonts w:eastAsia="等线" w:ascii="Arial" w:cs="Arial" w:hAnsi="Arial"/>
          <w:sz w:val="22"/>
        </w:rPr>
        <w:t xml:space="preserve">：&lt; </w:t>
      </w:r>
      <w:r>
        <w:rPr>
          <w:rFonts w:eastAsia="等线" w:ascii="Arial" w:cs="Arial" w:hAnsi="Arial"/>
          <w:b w:val="true"/>
          <w:sz w:val="22"/>
        </w:rPr>
        <w:t>1秒</w:t>
      </w:r>
      <w:r>
        <w:rPr>
          <w:rFonts w:eastAsia="等线" w:ascii="Arial" w:cs="Arial" w:hAnsi="Arial"/>
          <w:sz w:val="22"/>
        </w:rPr>
        <w:t>（矩阵↔泳道图）。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52" w:id="52"/>
      <w:r>
        <w:rPr>
          <w:rFonts w:eastAsia="等线" w:ascii="Arial" w:cs="Arial" w:hAnsi="Arial"/>
          <w:b w:val="true"/>
          <w:sz w:val="30"/>
        </w:rPr>
        <w:t>7.1.2 并发能力</w:t>
      </w:r>
      <w:bookmarkEnd w:id="52"/>
    </w:p>
    <w:p>
      <w:pPr>
        <w:numPr>
          <w:numId w:val="13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支持用户数</w:t>
      </w:r>
      <w:r>
        <w:rPr>
          <w:rFonts w:eastAsia="等线" w:ascii="Arial" w:cs="Arial" w:hAnsi="Arial"/>
          <w:sz w:val="22"/>
        </w:rPr>
        <w:t xml:space="preserve">：≥ </w:t>
      </w:r>
      <w:r>
        <w:rPr>
          <w:rFonts w:eastAsia="等线" w:ascii="Arial" w:cs="Arial" w:hAnsi="Arial"/>
          <w:b w:val="true"/>
          <w:sz w:val="22"/>
        </w:rPr>
        <w:t>100</w:t>
      </w:r>
      <w:r>
        <w:rPr>
          <w:rFonts w:eastAsia="等线" w:ascii="Arial" w:cs="Arial" w:hAnsi="Arial"/>
          <w:sz w:val="22"/>
        </w:rPr>
        <w:t xml:space="preserve"> 并发用户。</w:t>
      </w:r>
    </w:p>
    <w:p>
      <w:pPr>
        <w:numPr>
          <w:numId w:val="13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数据加载</w:t>
      </w:r>
      <w:r>
        <w:rPr>
          <w:rFonts w:eastAsia="等线" w:ascii="Arial" w:cs="Arial" w:hAnsi="Arial"/>
          <w:sz w:val="22"/>
        </w:rPr>
        <w:t>：支持</w:t>
      </w:r>
      <w:r>
        <w:rPr>
          <w:rFonts w:eastAsia="等线" w:ascii="Arial" w:cs="Arial" w:hAnsi="Arial"/>
          <w:b w:val="true"/>
          <w:sz w:val="22"/>
        </w:rPr>
        <w:t>50×50</w:t>
      </w:r>
      <w:r>
        <w:rPr>
          <w:rFonts w:eastAsia="等线" w:ascii="Arial" w:cs="Arial" w:hAnsi="Arial"/>
          <w:sz w:val="22"/>
        </w:rPr>
        <w:t>以上规模矩阵流畅滚动。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53" w:id="53"/>
      <w:r>
        <w:rPr>
          <w:rFonts w:eastAsia="等线" w:ascii="Arial" w:cs="Arial" w:hAnsi="Arial"/>
          <w:b w:val="true"/>
          <w:sz w:val="32"/>
        </w:rPr>
        <w:t>7.2 数据管理规范</w:t>
      </w:r>
      <w:bookmarkEnd w:id="53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54" w:id="54"/>
      <w:r>
        <w:rPr>
          <w:rFonts w:eastAsia="等线" w:ascii="Arial" w:cs="Arial" w:hAnsi="Arial"/>
          <w:b w:val="true"/>
          <w:sz w:val="30"/>
        </w:rPr>
        <w:t>7.2.1 数据导出</w:t>
      </w:r>
      <w:bookmarkEnd w:id="54"/>
    </w:p>
    <w:p>
      <w:pPr>
        <w:numPr>
          <w:numId w:val="13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格式支持</w:t>
      </w:r>
      <w:r>
        <w:rPr>
          <w:rFonts w:eastAsia="等线" w:ascii="Arial" w:cs="Arial" w:hAnsi="Arial"/>
          <w:sz w:val="22"/>
        </w:rPr>
        <w:t>：支持导出当前筛选下的所有药物明细至</w:t>
      </w:r>
      <w:r>
        <w:rPr>
          <w:rFonts w:eastAsia="等线" w:ascii="Arial" w:cs="Arial" w:hAnsi="Arial"/>
          <w:b w:val="true"/>
          <w:sz w:val="22"/>
        </w:rPr>
        <w:t>Excel</w:t>
      </w:r>
      <w:r>
        <w:rPr>
          <w:rFonts w:eastAsia="等线" w:ascii="Arial" w:cs="Arial" w:hAnsi="Arial"/>
          <w:sz w:val="22"/>
        </w:rPr>
        <w:t>。</w:t>
      </w:r>
    </w:p>
    <w:p>
      <w:pPr>
        <w:numPr>
          <w:numId w:val="14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数据结构</w:t>
      </w:r>
      <w:r>
        <w:rPr>
          <w:rFonts w:eastAsia="等线" w:ascii="Arial" w:cs="Arial" w:hAnsi="Arial"/>
          <w:sz w:val="22"/>
        </w:rPr>
        <w:t>：保持原始数据结构整洁，包含完整字段映射。</w:t>
      </w:r>
    </w:p>
    <w:p>
      <w:pPr>
        <w:numPr>
          <w:numId w:val="14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变更追踪</w:t>
      </w:r>
      <w:r>
        <w:rPr>
          <w:rFonts w:eastAsia="等线" w:ascii="Arial" w:cs="Arial" w:hAnsi="Arial"/>
          <w:sz w:val="22"/>
        </w:rPr>
        <w:t>：支持数据变更历史追踪，可追溯至具体版本。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55" w:id="55"/>
      <w:r>
        <w:rPr>
          <w:rFonts w:eastAsia="等线" w:ascii="Arial" w:cs="Arial" w:hAnsi="Arial"/>
          <w:b w:val="true"/>
          <w:sz w:val="30"/>
        </w:rPr>
        <w:t>7.2.2 数据同步</w:t>
      </w:r>
      <w:bookmarkEnd w:id="55"/>
    </w:p>
    <w:p>
      <w:pPr>
        <w:numPr>
          <w:numId w:val="14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更新频率</w:t>
      </w:r>
      <w:r>
        <w:rPr>
          <w:rFonts w:eastAsia="等线" w:ascii="Arial" w:cs="Arial" w:hAnsi="Arial"/>
          <w:sz w:val="22"/>
        </w:rPr>
        <w:t>：与医药魔方数据</w:t>
      </w:r>
      <w:r>
        <w:rPr>
          <w:rFonts w:eastAsia="等线" w:ascii="Arial" w:cs="Arial" w:hAnsi="Arial"/>
          <w:b w:val="true"/>
          <w:sz w:val="22"/>
        </w:rPr>
        <w:t>每日同步</w:t>
      </w:r>
      <w:r>
        <w:rPr>
          <w:rFonts w:eastAsia="等线" w:ascii="Arial" w:cs="Arial" w:hAnsi="Arial"/>
          <w:sz w:val="22"/>
        </w:rPr>
        <w:t>，确保数据时效性。</w:t>
      </w:r>
    </w:p>
    <w:p>
      <w:pPr>
        <w:numPr>
          <w:numId w:val="14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一致性保证</w:t>
      </w:r>
      <w:r>
        <w:rPr>
          <w:rFonts w:eastAsia="等线" w:ascii="Arial" w:cs="Arial" w:hAnsi="Arial"/>
          <w:sz w:val="22"/>
        </w:rPr>
        <w:t>：前端显示数据与后端存储数据</w:t>
      </w:r>
      <w:r>
        <w:rPr>
          <w:rFonts w:eastAsia="等线" w:ascii="Arial" w:cs="Arial" w:hAnsi="Arial"/>
          <w:b w:val="true"/>
          <w:sz w:val="22"/>
        </w:rPr>
        <w:t>100%一致</w:t>
      </w:r>
      <w:r>
        <w:rPr>
          <w:rFonts w:eastAsia="等线" w:ascii="Arial" w:cs="Arial" w:hAnsi="Arial"/>
          <w:sz w:val="22"/>
        </w:rPr>
        <w:t>。</w:t>
      </w:r>
    </w:p>
    <w:p>
      <w:pPr>
        <w:numPr>
          <w:numId w:val="14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错误处理</w:t>
      </w:r>
      <w:r>
        <w:rPr>
          <w:rFonts w:eastAsia="等线" w:ascii="Arial" w:cs="Arial" w:hAnsi="Arial"/>
          <w:sz w:val="22"/>
        </w:rPr>
        <w:t>：数据同步失败时自动重试，并提供明确错误日志。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56" w:id="56"/>
      <w:r>
        <w:rPr>
          <w:rFonts w:eastAsia="等线" w:ascii="Arial" w:cs="Arial" w:hAnsi="Arial"/>
          <w:b w:val="true"/>
          <w:sz w:val="32"/>
        </w:rPr>
        <w:t>7.3 系统集成需求</w:t>
      </w:r>
      <w:bookmarkEnd w:id="56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57" w:id="57"/>
      <w:r>
        <w:rPr>
          <w:rFonts w:eastAsia="等线" w:ascii="Arial" w:cs="Arial" w:hAnsi="Arial"/>
          <w:b w:val="true"/>
          <w:sz w:val="30"/>
        </w:rPr>
        <w:t>7.3.1 身份认证</w:t>
      </w:r>
      <w:bookmarkEnd w:id="57"/>
    </w:p>
    <w:p>
      <w:pPr>
        <w:numPr>
          <w:numId w:val="14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登录方式</w:t>
      </w:r>
      <w:r>
        <w:rPr>
          <w:rFonts w:eastAsia="等线" w:ascii="Arial" w:cs="Arial" w:hAnsi="Arial"/>
          <w:sz w:val="22"/>
        </w:rPr>
        <w:t>：集成</w:t>
      </w:r>
      <w:r>
        <w:rPr>
          <w:rFonts w:eastAsia="等线" w:ascii="Arial" w:cs="Arial" w:hAnsi="Arial"/>
          <w:b w:val="true"/>
          <w:sz w:val="22"/>
        </w:rPr>
        <w:t>飞书SSO登录</w:t>
      </w:r>
      <w:r>
        <w:rPr>
          <w:rFonts w:eastAsia="等线" w:ascii="Arial" w:cs="Arial" w:hAnsi="Arial"/>
          <w:sz w:val="22"/>
        </w:rPr>
        <w:t>，支持组织架构同步。</w:t>
      </w:r>
    </w:p>
    <w:p>
      <w:pPr>
        <w:numPr>
          <w:numId w:val="14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权限控制</w:t>
      </w:r>
      <w:r>
        <w:rPr>
          <w:rFonts w:eastAsia="等线" w:ascii="Arial" w:cs="Arial" w:hAnsi="Arial"/>
          <w:sz w:val="22"/>
        </w:rPr>
        <w:t>：无。</w:t>
      </w:r>
    </w:p>
    <w:p>
      <w:pPr>
        <w:numPr>
          <w:numId w:val="14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访问控制</w:t>
      </w:r>
      <w:r>
        <w:rPr>
          <w:rFonts w:eastAsia="等线" w:ascii="Arial" w:cs="Arial" w:hAnsi="Arial"/>
          <w:sz w:val="22"/>
        </w:rPr>
        <w:t>：支持从飞书环境直接访问，无需二次登录。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58" w:id="58"/>
      <w:r>
        <w:rPr>
          <w:rFonts w:eastAsia="等线" w:ascii="Arial" w:cs="Arial" w:hAnsi="Arial"/>
          <w:b w:val="true"/>
          <w:sz w:val="30"/>
        </w:rPr>
        <w:t>7.3.2 技术栈要求</w:t>
      </w:r>
      <w:bookmarkEnd w:id="58"/>
    </w:p>
    <w:p>
      <w:pPr>
        <w:numPr>
          <w:numId w:val="14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前端框架</w:t>
      </w:r>
      <w:r>
        <w:rPr>
          <w:rFonts w:eastAsia="等线" w:ascii="Arial" w:cs="Arial" w:hAnsi="Arial"/>
          <w:sz w:val="22"/>
        </w:rPr>
        <w:t>：</w:t>
      </w:r>
    </w:p>
    <w:p>
      <w:pPr>
        <w:numPr>
          <w:numId w:val="14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后端服务</w:t>
      </w:r>
      <w:r>
        <w:rPr>
          <w:rFonts w:eastAsia="等线" w:ascii="Arial" w:cs="Arial" w:hAnsi="Arial"/>
          <w:sz w:val="22"/>
        </w:rPr>
        <w:t>：</w:t>
      </w:r>
    </w:p>
    <w:p>
      <w:pPr>
        <w:numPr>
          <w:numId w:val="15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数据存储</w:t>
      </w:r>
      <w:r>
        <w:rPr>
          <w:rFonts w:eastAsia="等线" w:ascii="Arial" w:cs="Arial" w:hAnsi="Arial"/>
          <w:sz w:val="22"/>
        </w:rPr>
        <w:t>：关系型数据库+缓存层，确保查询性能。</w:t>
      </w:r>
    </w:p>
    <w:tbl>
      <w:tblPr>
        <w:tblW w:w="0" w:type="auto"/>
        <w:tblInd w:w="0" w:type="dxa"/>
        <w:tblBorders>
          <w:top w:val="single" w:color="fff67a"/>
          <w:left w:val="single" w:color="fff67a"/>
          <w:bottom w:val="single" w:color="fff67a"/>
          <w:right w:val="single" w:color="fff67a"/>
          <w:insideH w:val="single" w:color="fff67a"/>
          <w:insideV w:val="single" w:color="fff67a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efff0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关键风险提示</w:t>
            </w:r>
            <w:r>
              <w:rPr>
                <w:rFonts w:eastAsia="等线" w:ascii="Arial" w:cs="Arial" w:hAnsi="Arial"/>
                <w:sz w:val="22"/>
              </w:rPr>
              <w:t>：</w:t>
            </w:r>
          </w:p>
          <w:p>
            <w:pPr>
              <w:numPr>
                <w:numId w:val="151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技术风险</w:t>
            </w:r>
            <w:r>
              <w:rPr>
                <w:rFonts w:eastAsia="等线" w:ascii="Arial" w:cs="Arial" w:hAnsi="Arial"/>
                <w:sz w:val="22"/>
              </w:rPr>
              <w:t>：大数据量下的矩阵渲染性能挑战，50×50规模需确保</w:t>
            </w:r>
            <w:r>
              <w:rPr>
                <w:rFonts w:eastAsia="等线" w:ascii="Arial" w:cs="Arial" w:hAnsi="Arial"/>
                <w:sz w:val="22"/>
              </w:rPr>
              <w:t>&lt;500ms渲染时间。</w:t>
            </w:r>
          </w:p>
          <w:p>
            <w:pPr>
              <w:numPr>
                <w:numId w:val="152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业务依赖</w:t>
            </w:r>
            <w:r>
              <w:rPr>
                <w:rFonts w:eastAsia="等线" w:ascii="Arial" w:cs="Arial" w:hAnsi="Arial"/>
                <w:sz w:val="22"/>
              </w:rPr>
              <w:t>：医药魔方数据的持续更新与质量保障，数据同步失败将影响系统可用性。</w:t>
            </w:r>
          </w:p>
          <w:p>
            <w:pPr>
              <w:numPr>
                <w:numId w:val="153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用户接受度</w:t>
            </w:r>
            <w:r>
              <w:rPr>
                <w:rFonts w:eastAsia="等线" w:ascii="Arial" w:cs="Arial" w:hAnsi="Arial"/>
                <w:sz w:val="22"/>
              </w:rPr>
              <w:t>：分析师使用习惯培养，需要充分的培训和支持文档。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59" w:id="59"/>
      <w:r>
        <w:rPr>
          <w:rFonts w:eastAsia="等线" w:ascii="Arial" w:cs="Arial" w:hAnsi="Arial"/>
          <w:b w:val="true"/>
          <w:sz w:val="32"/>
        </w:rPr>
        <w:t>7.4 开发优先级规划</w:t>
      </w:r>
      <w:bookmarkEnd w:id="59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60" w:id="60"/>
      <w:r>
        <w:rPr>
          <w:rFonts w:eastAsia="等线" w:ascii="Arial" w:cs="Arial" w:hAnsi="Arial"/>
          <w:b w:val="true"/>
          <w:sz w:val="30"/>
        </w:rPr>
        <w:t>7.4.1 第一期（V1.0）核心功能</w:t>
      </w:r>
      <w:bookmarkEnd w:id="60"/>
    </w:p>
    <w:p>
      <w:pPr>
        <w:numPr>
          <w:numId w:val="15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飞书SSO登录集成</w:t>
      </w:r>
    </w:p>
    <w:p>
      <w:pPr>
        <w:numPr>
          <w:numId w:val="15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树状筛选</w:t>
      </w:r>
    </w:p>
    <w:p>
      <w:pPr>
        <w:numPr>
          <w:numId w:val="15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靶点组合竞争矩阵视图</w:t>
      </w:r>
      <w:r>
        <w:rPr>
          <w:rFonts w:eastAsia="等线" w:ascii="Arial" w:cs="Arial" w:hAnsi="Arial"/>
          <w:sz w:val="22"/>
        </w:rPr>
        <w:t>（含冻结表头、热力色阶）</w:t>
      </w:r>
    </w:p>
    <w:p>
      <w:pPr>
        <w:numPr>
          <w:numId w:val="15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靶点研发进展泳道图视图</w:t>
      </w:r>
    </w:p>
    <w:p>
      <w:pPr>
        <w:numPr>
          <w:numId w:val="15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结构化数据导出</w:t>
      </w:r>
      <w:r>
        <w:rPr>
          <w:rFonts w:eastAsia="等线" w:ascii="Arial" w:cs="Arial" w:hAnsi="Arial"/>
          <w:sz w:val="22"/>
        </w:rPr>
        <w:t>至Excel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61" w:id="61"/>
      <w:r>
        <w:rPr>
          <w:rFonts w:eastAsia="等线" w:ascii="Arial" w:cs="Arial" w:hAnsi="Arial"/>
          <w:b w:val="true"/>
          <w:sz w:val="30"/>
        </w:rPr>
        <w:t>7.4.2 第二期（V2.0）规划功能</w:t>
      </w:r>
      <w:bookmarkEnd w:id="61"/>
    </w:p>
    <w:p>
      <w:pPr>
        <w:numPr>
          <w:numId w:val="15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靶点视图</w:t>
      </w:r>
      <w:r>
        <w:rPr>
          <w:rFonts w:eastAsia="等线" w:ascii="Arial" w:cs="Arial" w:hAnsi="Arial"/>
          <w:sz w:val="22"/>
        </w:rPr>
        <w:t>（多疾病维度分析）</w:t>
      </w:r>
    </w:p>
    <w:p>
      <w:pPr>
        <w:numPr>
          <w:numId w:val="16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管线历史事件视图</w:t>
      </w:r>
      <w:r>
        <w:rPr>
          <w:rFonts w:eastAsia="等线" w:ascii="Arial" w:cs="Arial" w:hAnsi="Arial"/>
          <w:sz w:val="22"/>
        </w:rPr>
        <w:t>（时间线追踪）</w:t>
      </w:r>
    </w:p>
    <w:p>
      <w:pPr>
        <w:numPr>
          <w:numId w:val="16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多抗组合详细查询</w:t>
      </w:r>
      <w:r>
        <w:rPr>
          <w:rFonts w:eastAsia="等线" w:ascii="Arial" w:cs="Arial" w:hAnsi="Arial"/>
          <w:sz w:val="22"/>
        </w:rPr>
        <w:t>（深度分析）</w:t>
      </w:r>
    </w:p>
    <w:p>
      <w:pPr>
        <w:numPr>
          <w:numId w:val="16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AI自动分析报告</w:t>
      </w:r>
      <w:r>
        <w:rPr>
          <w:rFonts w:eastAsia="等线" w:ascii="Arial" w:cs="Arial" w:hAnsi="Arial"/>
          <w:sz w:val="22"/>
        </w:rPr>
        <w:t>生成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62" w:id="62"/>
      <w:r>
        <w:rPr>
          <w:rFonts w:eastAsia="等线" w:ascii="Arial" w:cs="Arial" w:hAnsi="Arial"/>
          <w:b w:val="true"/>
          <w:sz w:val="32"/>
        </w:rPr>
        <w:t>7.5 成功指标定义</w:t>
      </w:r>
      <w:bookmarkEnd w:id="62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63" w:id="63"/>
      <w:r>
        <w:rPr>
          <w:rFonts w:eastAsia="等线" w:ascii="Arial" w:cs="Arial" w:hAnsi="Arial"/>
          <w:b w:val="true"/>
          <w:sz w:val="30"/>
        </w:rPr>
        <w:t>7.5.1 定量指标</w:t>
      </w:r>
      <w:bookmarkEnd w:id="63"/>
    </w:p>
    <w:p>
      <w:pPr>
        <w:numPr>
          <w:numId w:val="16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效率提升</w:t>
      </w:r>
      <w:r>
        <w:rPr>
          <w:rFonts w:eastAsia="等线" w:ascii="Arial" w:cs="Arial" w:hAnsi="Arial"/>
          <w:sz w:val="22"/>
        </w:rPr>
        <w:t>：分析师单次查询时间从2小时降到</w:t>
      </w:r>
      <w:r>
        <w:rPr>
          <w:rFonts w:eastAsia="等线" w:ascii="Arial" w:cs="Arial" w:hAnsi="Arial"/>
          <w:b w:val="true"/>
          <w:sz w:val="22"/>
        </w:rPr>
        <w:t>5分钟以内</w:t>
      </w:r>
      <w:r>
        <w:rPr>
          <w:rFonts w:eastAsia="等线" w:ascii="Arial" w:cs="Arial" w:hAnsi="Arial"/>
          <w:sz w:val="22"/>
        </w:rPr>
        <w:t>。</w:t>
      </w:r>
    </w:p>
    <w:p>
      <w:pPr>
        <w:numPr>
          <w:numId w:val="16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用户活跃度</w:t>
      </w:r>
      <w:r>
        <w:rPr>
          <w:rFonts w:eastAsia="等线" w:ascii="Arial" w:cs="Arial" w:hAnsi="Arial"/>
          <w:sz w:val="22"/>
        </w:rPr>
        <w:t xml:space="preserve">：核心用户每周使用次数 &gt; </w:t>
      </w:r>
      <w:r>
        <w:rPr>
          <w:rFonts w:eastAsia="等线" w:ascii="Arial" w:cs="Arial" w:hAnsi="Arial"/>
          <w:b w:val="true"/>
          <w:sz w:val="22"/>
        </w:rPr>
        <w:t>3次</w:t>
      </w:r>
      <w:r>
        <w:rPr>
          <w:rFonts w:eastAsia="等线" w:ascii="Arial" w:cs="Arial" w:hAnsi="Arial"/>
          <w:sz w:val="22"/>
        </w:rPr>
        <w:t>。</w:t>
      </w:r>
    </w:p>
    <w:p>
      <w:pPr>
        <w:numPr>
          <w:numId w:val="16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数据准确性</w:t>
      </w:r>
      <w:r>
        <w:rPr>
          <w:rFonts w:eastAsia="等线" w:ascii="Arial" w:cs="Arial" w:hAnsi="Arial"/>
          <w:sz w:val="22"/>
        </w:rPr>
        <w:t xml:space="preserve">：与医药魔方数据一致性 &gt; </w:t>
      </w:r>
      <w:r>
        <w:rPr>
          <w:rFonts w:eastAsia="等线" w:ascii="Arial" w:cs="Arial" w:hAnsi="Arial"/>
          <w:b w:val="true"/>
          <w:sz w:val="22"/>
        </w:rPr>
        <w:t>99%</w:t>
      </w:r>
      <w:r>
        <w:rPr>
          <w:rFonts w:eastAsia="等线" w:ascii="Arial" w:cs="Arial" w:hAnsi="Arial"/>
          <w:sz w:val="22"/>
        </w:rPr>
        <w:t>。</w:t>
      </w:r>
    </w:p>
    <w:p>
      <w:pPr>
        <w:numPr>
          <w:numId w:val="16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系统可用性</w:t>
      </w:r>
      <w:r>
        <w:rPr>
          <w:rFonts w:eastAsia="等线" w:ascii="Arial" w:cs="Arial" w:hAnsi="Arial"/>
          <w:sz w:val="22"/>
        </w:rPr>
        <w:t xml:space="preserve">：月度正常运行时间 &gt; </w:t>
      </w:r>
      <w:r>
        <w:rPr>
          <w:rFonts w:eastAsia="等线" w:ascii="Arial" w:cs="Arial" w:hAnsi="Arial"/>
          <w:b w:val="true"/>
          <w:sz w:val="22"/>
        </w:rPr>
        <w:t>99.5%</w:t>
      </w:r>
      <w:r>
        <w:rPr>
          <w:rFonts w:eastAsia="等线" w:ascii="Arial" w:cs="Arial" w:hAnsi="Arial"/>
          <w:sz w:val="22"/>
        </w:rPr>
        <w:t>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64" w:id="64"/>
      <w:r>
        <w:rPr>
          <w:rFonts w:eastAsia="等线" w:ascii="Arial" w:cs="Arial" w:hAnsi="Arial"/>
          <w:b w:val="true"/>
          <w:sz w:val="30"/>
        </w:rPr>
        <w:t>7.5.2 定性指标</w:t>
      </w:r>
      <w:bookmarkEnd w:id="64"/>
    </w:p>
    <w:p>
      <w:pPr>
        <w:numPr>
          <w:numId w:val="16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错误率降低</w:t>
      </w:r>
      <w:r>
        <w:rPr>
          <w:rFonts w:eastAsia="等线" w:ascii="Arial" w:cs="Arial" w:hAnsi="Arial"/>
          <w:sz w:val="22"/>
        </w:rPr>
        <w:t>：减少人工数据整理错误率</w:t>
      </w:r>
      <w:r>
        <w:rPr>
          <w:rFonts w:eastAsia="等线" w:ascii="Arial" w:cs="Arial" w:hAnsi="Arial"/>
          <w:b w:val="true"/>
          <w:sz w:val="22"/>
        </w:rPr>
        <w:t>50%以上</w:t>
      </w:r>
      <w:r>
        <w:rPr>
          <w:rFonts w:eastAsia="等线" w:ascii="Arial" w:cs="Arial" w:hAnsi="Arial"/>
          <w:sz w:val="22"/>
        </w:rPr>
        <w:t>。</w:t>
      </w:r>
    </w:p>
    <w:p>
      <w:pPr>
        <w:numPr>
          <w:numId w:val="16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决策质量</w:t>
      </w:r>
      <w:r>
        <w:rPr>
          <w:rFonts w:eastAsia="等线" w:ascii="Arial" w:cs="Arial" w:hAnsi="Arial"/>
          <w:sz w:val="22"/>
        </w:rPr>
        <w:t>：提升靶点组合研发决策支持质量。</w:t>
      </w:r>
    </w:p>
    <w:p>
      <w:pPr>
        <w:pBdr>
          <w:bottom w:val="single" w:color="dee0e3"/>
          <w:between w:val="single" w:color="dee0e3"/>
        </w:pBdr>
        <w:spacing w:before="120" w:after="120" w:line="288" w:lineRule="auto"/>
        <w:ind w:left="0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文档版本</w:t>
      </w:r>
      <w:r>
        <w:rPr>
          <w:rFonts w:eastAsia="等线" w:ascii="Arial" w:cs="Arial" w:hAnsi="Arial"/>
          <w:sz w:val="22"/>
        </w:rPr>
        <w:t xml:space="preserve">：v1.0 </w:t>
      </w:r>
      <w:r>
        <w:rPr>
          <w:rFonts w:eastAsia="等线" w:ascii="Arial" w:cs="Arial" w:hAnsi="Arial"/>
          <w:b w:val="true"/>
          <w:sz w:val="22"/>
        </w:rPr>
        <w:t>最后更新</w:t>
      </w:r>
      <w:r>
        <w:rPr>
          <w:rFonts w:eastAsia="等线" w:ascii="Arial" w:cs="Arial" w:hAnsi="Arial"/>
          <w:sz w:val="22"/>
        </w:rPr>
        <w:t xml:space="preserve">：2026-04-01   </w:t>
      </w:r>
      <w:r>
        <w:rPr>
          <w:rFonts w:eastAsia="等线" w:ascii="Arial" w:cs="Arial" w:hAnsi="Arial"/>
          <w:b w:val="true"/>
          <w:sz w:val="22"/>
        </w:rPr>
        <w:t>数据源</w:t>
      </w:r>
      <w:r>
        <w:rPr>
          <w:rFonts w:eastAsia="等线" w:ascii="Arial" w:cs="Arial" w:hAnsi="Arial"/>
          <w:sz w:val="22"/>
        </w:rPr>
        <w:t>：医药魔方pharmcube2harbour数据流（每日5:00更新）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|（注：文档部分内容可能由 AI 生成）</w:t>
      </w:r>
    </w:p>
    <w:sectPr>
      <w:footerReference w:type="default" r:id="rId3"/>
      <w:headerReference w:type="default" r:id="rId14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 xmlns:v="urn:schemas-microsoft-com:vml" xmlns:o="urn:schemas-microsoft-com:office:office" xmlns:w10="urn:schemas-microsoft-com:office:word" xmlns:r="http://schemas.openxmlformats.org/officeDocument/2006/relationships">
  <w:p w:rsidP="" w:rsidRDefault="">
    <w:pPr>
      <w:pStyle w:val="Header"/>
    </w:pPr>
    <w:r>
      <w:rPr>
        <w:noProof/>
      </w:rPr>
      <w:pict>
        <v:shapetype id="_x0000_t75" coordsize="21600,21600" o:spt="75.0" path="m@4@5l@4@11@9@11@9@5xe" stroked="f" filled="f" o:preferrelative="t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gradientshapeok="t" o:connecttype="rect" o:extrusionok="f"/>
          <o:lock v:ext="edit" aspectratio="t"/>
        </v:shapetype>
        <v:shape id="WordPictureWatermark1" o:spid="_x0000_s1025" type="#_x0000_t75" o:allowincell="f" style="position:absolute;left:0;text-align:left;margin-left:0;margin-top:0;width:414pt;height:697.5pt;z-index:-251645952;mso-wrap-edited:f;mso-width-percent:0;mso-height-percent:0;mso-position-horizontal:center;mso-position-horizontal-relative:margin;mso-position-vertical:center;mso-position-vertical-relative:margin;mso-width-percent:0;mso-height-percent:0">
          <w10:wrap anchorx="margin" anchory="margin"/>
          <v:imagedata r:id="rId1" o:title="image899"/>
        </v:shape>
      </w:pict>
    </w:r>
  </w:p>
</w:hdr>
</file>

<file path=word/numbering.xml><?xml version="1.0" encoding="utf-8"?>
<w:numbering xmlns:w="http://schemas.openxmlformats.org/wordprocessingml/2006/main">
  <w:abstractNum w:abstractNumId="2179">
    <w:lvl>
      <w:numFmt w:val="bullet"/>
      <w:suff w:val="tab"/>
      <w:lvlText w:val="•"/>
      <w:rPr>
        <w:color w:val="3370ff"/>
      </w:rPr>
    </w:lvl>
  </w:abstractNum>
  <w:abstractNum w:abstractNumId="2180">
    <w:lvl>
      <w:numFmt w:val="bullet"/>
      <w:suff w:val="tab"/>
      <w:lvlText w:val="•"/>
      <w:rPr>
        <w:color w:val="3370ff"/>
      </w:rPr>
    </w:lvl>
  </w:abstractNum>
  <w:abstractNum w:abstractNumId="2181">
    <w:lvl>
      <w:numFmt w:val="bullet"/>
      <w:suff w:val="tab"/>
      <w:lvlText w:val="•"/>
      <w:rPr>
        <w:color w:val="3370ff"/>
      </w:rPr>
    </w:lvl>
  </w:abstractNum>
  <w:abstractNum w:abstractNumId="2182">
    <w:lvl>
      <w:numFmt w:val="bullet"/>
      <w:suff w:val="tab"/>
      <w:lvlText w:val="•"/>
      <w:rPr>
        <w:color w:val="3370ff"/>
      </w:rPr>
    </w:lvl>
  </w:abstractNum>
  <w:abstractNum w:abstractNumId="2183">
    <w:lvl>
      <w:numFmt w:val="bullet"/>
      <w:suff w:val="tab"/>
      <w:lvlText w:val="•"/>
      <w:rPr>
        <w:color w:val="3370ff"/>
      </w:rPr>
    </w:lvl>
  </w:abstractNum>
  <w:abstractNum w:abstractNumId="2184">
    <w:lvl>
      <w:numFmt w:val="bullet"/>
      <w:suff w:val="tab"/>
      <w:lvlText w:val="•"/>
      <w:rPr>
        <w:color w:val="3370ff"/>
      </w:rPr>
    </w:lvl>
  </w:abstractNum>
  <w:abstractNum w:abstractNumId="2185">
    <w:lvl>
      <w:numFmt w:val="bullet"/>
      <w:suff w:val="tab"/>
      <w:lvlText w:val="•"/>
      <w:rPr>
        <w:color w:val="3370ff"/>
      </w:rPr>
    </w:lvl>
  </w:abstractNum>
  <w:abstractNum w:abstractNumId="2186">
    <w:lvl>
      <w:numFmt w:val="bullet"/>
      <w:suff w:val="tab"/>
      <w:lvlText w:val="•"/>
      <w:rPr>
        <w:color w:val="3370ff"/>
      </w:rPr>
    </w:lvl>
  </w:abstractNum>
  <w:abstractNum w:abstractNumId="2187">
    <w:lvl>
      <w:numFmt w:val="bullet"/>
      <w:suff w:val="tab"/>
      <w:lvlText w:val="•"/>
      <w:rPr>
        <w:color w:val="3370ff"/>
      </w:rPr>
    </w:lvl>
  </w:abstractNum>
  <w:abstractNum w:abstractNumId="2188">
    <w:lvl>
      <w:numFmt w:val="bullet"/>
      <w:suff w:val="tab"/>
      <w:lvlText w:val="•"/>
      <w:rPr>
        <w:color w:val="3370ff"/>
      </w:rPr>
    </w:lvl>
  </w:abstractNum>
  <w:abstractNum w:abstractNumId="2189">
    <w:lvl>
      <w:numFmt w:val="bullet"/>
      <w:suff w:val="tab"/>
      <w:lvlText w:val="•"/>
      <w:rPr>
        <w:color w:val="3370ff"/>
      </w:rPr>
    </w:lvl>
  </w:abstractNum>
  <w:abstractNum w:abstractNumId="2190">
    <w:lvl>
      <w:numFmt w:val="bullet"/>
      <w:suff w:val="tab"/>
      <w:lvlText w:val="•"/>
      <w:rPr>
        <w:color w:val="3370ff"/>
      </w:rPr>
    </w:lvl>
  </w:abstractNum>
  <w:abstractNum w:abstractNumId="2191">
    <w:lvl>
      <w:numFmt w:val="bullet"/>
      <w:suff w:val="tab"/>
      <w:lvlText w:val="•"/>
      <w:rPr>
        <w:color w:val="3370ff"/>
      </w:rPr>
    </w:lvl>
  </w:abstractNum>
  <w:abstractNum w:abstractNumId="2192">
    <w:lvl>
      <w:numFmt w:val="bullet"/>
      <w:suff w:val="tab"/>
      <w:lvlText w:val="•"/>
      <w:rPr>
        <w:color w:val="3370ff"/>
      </w:rPr>
    </w:lvl>
  </w:abstractNum>
  <w:abstractNum w:abstractNumId="2193">
    <w:lvl>
      <w:start w:val="1"/>
      <w:numFmt w:val="decimal"/>
      <w:suff w:val="tab"/>
      <w:lvlText w:val="%1."/>
      <w:rPr>
        <w:color w:val="3370ff"/>
      </w:rPr>
    </w:lvl>
  </w:abstractNum>
  <w:abstractNum w:abstractNumId="2194">
    <w:lvl>
      <w:start w:val="2"/>
      <w:numFmt w:val="decimal"/>
      <w:suff w:val="tab"/>
      <w:lvlText w:val="%1."/>
      <w:rPr>
        <w:color w:val="3370ff"/>
      </w:rPr>
    </w:lvl>
  </w:abstractNum>
  <w:abstractNum w:abstractNumId="2195">
    <w:lvl>
      <w:numFmt w:val="bullet"/>
      <w:suff w:val="tab"/>
      <w:lvlText w:val="•"/>
      <w:rPr>
        <w:color w:val="3370ff"/>
      </w:rPr>
    </w:lvl>
  </w:abstractNum>
  <w:abstractNum w:abstractNumId="2196">
    <w:lvl>
      <w:numFmt w:val="bullet"/>
      <w:suff w:val="tab"/>
      <w:lvlText w:val="•"/>
      <w:rPr>
        <w:color w:val="3370ff"/>
      </w:rPr>
    </w:lvl>
  </w:abstractNum>
  <w:abstractNum w:abstractNumId="2197">
    <w:lvl>
      <w:numFmt w:val="bullet"/>
      <w:suff w:val="tab"/>
      <w:lvlText w:val="￮"/>
      <w:rPr>
        <w:color w:val="3370ff"/>
      </w:rPr>
    </w:lvl>
  </w:abstractNum>
  <w:abstractNum w:abstractNumId="2198">
    <w:lvl>
      <w:numFmt w:val="bullet"/>
      <w:suff w:val="tab"/>
      <w:lvlText w:val="￮"/>
      <w:rPr>
        <w:color w:val="3370ff"/>
      </w:rPr>
    </w:lvl>
  </w:abstractNum>
  <w:abstractNum w:abstractNumId="2199">
    <w:lvl>
      <w:numFmt w:val="bullet"/>
      <w:suff w:val="tab"/>
      <w:lvlText w:val="￮"/>
      <w:rPr>
        <w:color w:val="3370ff"/>
      </w:rPr>
    </w:lvl>
  </w:abstractNum>
  <w:abstractNum w:abstractNumId="2200">
    <w:lvl>
      <w:numFmt w:val="bullet"/>
      <w:suff w:val="tab"/>
      <w:lvlText w:val="•"/>
      <w:rPr>
        <w:color w:val="3370ff"/>
      </w:rPr>
    </w:lvl>
  </w:abstractNum>
  <w:abstractNum w:abstractNumId="2201">
    <w:lvl>
      <w:numFmt w:val="bullet"/>
      <w:suff w:val="tab"/>
      <w:lvlText w:val="•"/>
      <w:rPr>
        <w:color w:val="3370ff"/>
      </w:rPr>
    </w:lvl>
  </w:abstractNum>
  <w:abstractNum w:abstractNumId="2202">
    <w:lvl>
      <w:numFmt w:val="bullet"/>
      <w:suff w:val="tab"/>
      <w:lvlText w:val="•"/>
      <w:rPr>
        <w:color w:val="3370ff"/>
      </w:rPr>
    </w:lvl>
  </w:abstractNum>
  <w:abstractNum w:abstractNumId="2203">
    <w:lvl>
      <w:numFmt w:val="bullet"/>
      <w:suff w:val="tab"/>
      <w:lvlText w:val="•"/>
      <w:rPr>
        <w:color w:val="3370ff"/>
      </w:rPr>
    </w:lvl>
  </w:abstractNum>
  <w:abstractNum w:abstractNumId="2204">
    <w:lvl>
      <w:numFmt w:val="bullet"/>
      <w:suff w:val="tab"/>
      <w:lvlText w:val="•"/>
      <w:rPr>
        <w:color w:val="3370ff"/>
      </w:rPr>
    </w:lvl>
  </w:abstractNum>
  <w:abstractNum w:abstractNumId="2205">
    <w:lvl>
      <w:numFmt w:val="bullet"/>
      <w:suff w:val="tab"/>
      <w:lvlText w:val="•"/>
      <w:rPr>
        <w:color w:val="3370ff"/>
      </w:rPr>
    </w:lvl>
  </w:abstractNum>
  <w:abstractNum w:abstractNumId="2206">
    <w:lvl>
      <w:numFmt w:val="bullet"/>
      <w:suff w:val="tab"/>
      <w:lvlText w:val="•"/>
      <w:rPr>
        <w:color w:val="3370ff"/>
      </w:rPr>
    </w:lvl>
  </w:abstractNum>
  <w:abstractNum w:abstractNumId="2207">
    <w:lvl>
      <w:numFmt w:val="bullet"/>
      <w:suff w:val="tab"/>
      <w:lvlText w:val="•"/>
      <w:rPr>
        <w:color w:val="3370ff"/>
      </w:rPr>
    </w:lvl>
  </w:abstractNum>
  <w:abstractNum w:abstractNumId="2208">
    <w:lvl>
      <w:numFmt w:val="bullet"/>
      <w:suff w:val="tab"/>
      <w:lvlText w:val="•"/>
      <w:rPr>
        <w:color w:val="3370ff"/>
      </w:rPr>
    </w:lvl>
  </w:abstractNum>
  <w:abstractNum w:abstractNumId="2209">
    <w:lvl>
      <w:numFmt w:val="bullet"/>
      <w:suff w:val="tab"/>
      <w:lvlText w:val="•"/>
      <w:rPr>
        <w:color w:val="3370ff"/>
      </w:rPr>
    </w:lvl>
  </w:abstractNum>
  <w:abstractNum w:abstractNumId="2210">
    <w:lvl>
      <w:numFmt w:val="bullet"/>
      <w:suff w:val="tab"/>
      <w:lvlText w:val="•"/>
      <w:rPr>
        <w:color w:val="3370ff"/>
      </w:rPr>
    </w:lvl>
  </w:abstractNum>
  <w:abstractNum w:abstractNumId="2211">
    <w:lvl>
      <w:numFmt w:val="bullet"/>
      <w:suff w:val="tab"/>
      <w:lvlText w:val="•"/>
      <w:rPr>
        <w:color w:val="3370ff"/>
      </w:rPr>
    </w:lvl>
  </w:abstractNum>
  <w:abstractNum w:abstractNumId="2212">
    <w:lvl>
      <w:numFmt w:val="bullet"/>
      <w:suff w:val="tab"/>
      <w:lvlText w:val="•"/>
      <w:rPr>
        <w:color w:val="3370ff"/>
      </w:rPr>
    </w:lvl>
  </w:abstractNum>
  <w:abstractNum w:abstractNumId="2213">
    <w:lvl>
      <w:numFmt w:val="bullet"/>
      <w:suff w:val="tab"/>
      <w:lvlText w:val="•"/>
      <w:rPr>
        <w:color w:val="3370ff"/>
      </w:rPr>
    </w:lvl>
  </w:abstractNum>
  <w:abstractNum w:abstractNumId="2214">
    <w:lvl>
      <w:numFmt w:val="bullet"/>
      <w:suff w:val="tab"/>
      <w:lvlText w:val="•"/>
      <w:rPr>
        <w:color w:val="3370ff"/>
      </w:rPr>
    </w:lvl>
  </w:abstractNum>
  <w:abstractNum w:abstractNumId="2215">
    <w:lvl>
      <w:numFmt w:val="bullet"/>
      <w:suff w:val="tab"/>
      <w:lvlText w:val="•"/>
      <w:rPr>
        <w:color w:val="3370ff"/>
      </w:rPr>
    </w:lvl>
  </w:abstractNum>
  <w:abstractNum w:abstractNumId="2216">
    <w:lvl>
      <w:numFmt w:val="bullet"/>
      <w:suff w:val="tab"/>
      <w:lvlText w:val="•"/>
      <w:rPr>
        <w:color w:val="3370ff"/>
      </w:rPr>
    </w:lvl>
  </w:abstractNum>
  <w:abstractNum w:abstractNumId="2217">
    <w:lvl>
      <w:numFmt w:val="bullet"/>
      <w:suff w:val="tab"/>
      <w:lvlText w:val="•"/>
      <w:rPr>
        <w:color w:val="3370ff"/>
      </w:rPr>
    </w:lvl>
  </w:abstractNum>
  <w:abstractNum w:abstractNumId="2218">
    <w:lvl>
      <w:numFmt w:val="bullet"/>
      <w:suff w:val="tab"/>
      <w:lvlText w:val="•"/>
      <w:rPr>
        <w:color w:val="3370ff"/>
      </w:rPr>
    </w:lvl>
  </w:abstractNum>
  <w:abstractNum w:abstractNumId="2219">
    <w:lvl>
      <w:numFmt w:val="bullet"/>
      <w:suff w:val="tab"/>
      <w:lvlText w:val="•"/>
      <w:rPr>
        <w:color w:val="3370ff"/>
      </w:rPr>
    </w:lvl>
  </w:abstractNum>
  <w:abstractNum w:abstractNumId="2220">
    <w:lvl>
      <w:numFmt w:val="bullet"/>
      <w:suff w:val="tab"/>
      <w:lvlText w:val="•"/>
      <w:rPr>
        <w:color w:val="3370ff"/>
      </w:rPr>
    </w:lvl>
  </w:abstractNum>
  <w:abstractNum w:abstractNumId="2221">
    <w:lvl>
      <w:numFmt w:val="bullet"/>
      <w:suff w:val="tab"/>
      <w:lvlText w:val="•"/>
      <w:rPr>
        <w:color w:val="3370ff"/>
      </w:rPr>
    </w:lvl>
  </w:abstractNum>
  <w:abstractNum w:abstractNumId="2222">
    <w:lvl>
      <w:numFmt w:val="bullet"/>
      <w:suff w:val="tab"/>
      <w:lvlText w:val="•"/>
      <w:rPr>
        <w:color w:val="3370ff"/>
      </w:rPr>
    </w:lvl>
  </w:abstractNum>
  <w:abstractNum w:abstractNumId="2223">
    <w:lvl>
      <w:numFmt w:val="bullet"/>
      <w:suff w:val="tab"/>
      <w:lvlText w:val="•"/>
      <w:rPr>
        <w:color w:val="3370ff"/>
      </w:rPr>
    </w:lvl>
  </w:abstractNum>
  <w:abstractNum w:abstractNumId="2224">
    <w:lvl>
      <w:numFmt w:val="bullet"/>
      <w:suff w:val="tab"/>
      <w:lvlText w:val="•"/>
      <w:rPr>
        <w:color w:val="3370ff"/>
      </w:rPr>
    </w:lvl>
  </w:abstractNum>
  <w:abstractNum w:abstractNumId="2225">
    <w:lvl>
      <w:numFmt w:val="bullet"/>
      <w:suff w:val="tab"/>
      <w:lvlText w:val="•"/>
      <w:rPr>
        <w:color w:val="3370ff"/>
      </w:rPr>
    </w:lvl>
  </w:abstractNum>
  <w:abstractNum w:abstractNumId="2226">
    <w:lvl>
      <w:numFmt w:val="bullet"/>
      <w:suff w:val="tab"/>
      <w:lvlText w:val="•"/>
      <w:rPr>
        <w:color w:val="3370ff"/>
      </w:rPr>
    </w:lvl>
  </w:abstractNum>
  <w:abstractNum w:abstractNumId="2227">
    <w:lvl>
      <w:numFmt w:val="bullet"/>
      <w:suff w:val="tab"/>
      <w:lvlText w:val="•"/>
      <w:rPr>
        <w:color w:val="3370ff"/>
      </w:rPr>
    </w:lvl>
  </w:abstractNum>
  <w:abstractNum w:abstractNumId="2228">
    <w:lvl>
      <w:numFmt w:val="bullet"/>
      <w:suff w:val="tab"/>
      <w:lvlText w:val="•"/>
      <w:rPr>
        <w:color w:val="3370ff"/>
      </w:rPr>
    </w:lvl>
  </w:abstractNum>
  <w:abstractNum w:abstractNumId="2229">
    <w:lvl>
      <w:numFmt w:val="bullet"/>
      <w:suff w:val="tab"/>
      <w:lvlText w:val="•"/>
      <w:rPr>
        <w:color w:val="3370ff"/>
      </w:rPr>
    </w:lvl>
  </w:abstractNum>
  <w:abstractNum w:abstractNumId="2230">
    <w:lvl>
      <w:numFmt w:val="bullet"/>
      <w:suff w:val="tab"/>
      <w:lvlText w:val="•"/>
      <w:rPr>
        <w:color w:val="3370ff"/>
      </w:rPr>
    </w:lvl>
  </w:abstractNum>
  <w:abstractNum w:abstractNumId="2231">
    <w:lvl>
      <w:numFmt w:val="bullet"/>
      <w:suff w:val="tab"/>
      <w:lvlText w:val="•"/>
      <w:rPr>
        <w:color w:val="3370ff"/>
      </w:rPr>
    </w:lvl>
  </w:abstractNum>
  <w:abstractNum w:abstractNumId="2232">
    <w:lvl>
      <w:numFmt w:val="bullet"/>
      <w:suff w:val="tab"/>
      <w:lvlText w:val="•"/>
      <w:rPr>
        <w:color w:val="3370ff"/>
      </w:rPr>
    </w:lvl>
  </w:abstractNum>
  <w:abstractNum w:abstractNumId="2233">
    <w:lvl>
      <w:numFmt w:val="bullet"/>
      <w:suff w:val="tab"/>
      <w:lvlText w:val="￮"/>
      <w:rPr>
        <w:color w:val="3370ff"/>
      </w:rPr>
    </w:lvl>
  </w:abstractNum>
  <w:abstractNum w:abstractNumId="2234">
    <w:lvl>
      <w:numFmt w:val="bullet"/>
      <w:suff w:val="tab"/>
      <w:lvlText w:val="￮"/>
      <w:rPr>
        <w:color w:val="3370ff"/>
      </w:rPr>
    </w:lvl>
  </w:abstractNum>
  <w:abstractNum w:abstractNumId="2235">
    <w:lvl>
      <w:numFmt w:val="bullet"/>
      <w:suff w:val="tab"/>
      <w:lvlText w:val="￮"/>
      <w:rPr>
        <w:color w:val="3370ff"/>
      </w:rPr>
    </w:lvl>
  </w:abstractNum>
  <w:abstractNum w:abstractNumId="2236">
    <w:lvl>
      <w:numFmt w:val="bullet"/>
      <w:suff w:val="tab"/>
      <w:lvlText w:val="￮"/>
      <w:rPr>
        <w:color w:val="3370ff"/>
      </w:rPr>
    </w:lvl>
  </w:abstractNum>
  <w:abstractNum w:abstractNumId="2237">
    <w:lvl>
      <w:numFmt w:val="bullet"/>
      <w:suff w:val="tab"/>
      <w:lvlText w:val="￮"/>
      <w:rPr>
        <w:color w:val="3370ff"/>
      </w:rPr>
    </w:lvl>
  </w:abstractNum>
  <w:abstractNum w:abstractNumId="2238">
    <w:lvl>
      <w:numFmt w:val="bullet"/>
      <w:suff w:val="tab"/>
      <w:lvlText w:val="•"/>
      <w:rPr>
        <w:color w:val="3370ff"/>
      </w:rPr>
    </w:lvl>
  </w:abstractNum>
  <w:abstractNum w:abstractNumId="2239">
    <w:lvl>
      <w:numFmt w:val="bullet"/>
      <w:suff w:val="tab"/>
      <w:lvlText w:val="•"/>
      <w:rPr>
        <w:color w:val="3370ff"/>
      </w:rPr>
    </w:lvl>
  </w:abstractNum>
  <w:abstractNum w:abstractNumId="2240">
    <w:lvl>
      <w:numFmt w:val="bullet"/>
      <w:suff w:val="tab"/>
      <w:lvlText w:val="•"/>
      <w:rPr>
        <w:color w:val="3370ff"/>
      </w:rPr>
    </w:lvl>
  </w:abstractNum>
  <w:abstractNum w:abstractNumId="2241">
    <w:lvl>
      <w:numFmt w:val="bullet"/>
      <w:suff w:val="tab"/>
      <w:lvlText w:val="•"/>
      <w:rPr>
        <w:color w:val="3370ff"/>
      </w:rPr>
    </w:lvl>
  </w:abstractNum>
  <w:abstractNum w:abstractNumId="2242">
    <w:lvl>
      <w:numFmt w:val="bullet"/>
      <w:suff w:val="tab"/>
      <w:lvlText w:val="•"/>
      <w:rPr>
        <w:color w:val="3370ff"/>
      </w:rPr>
    </w:lvl>
  </w:abstractNum>
  <w:abstractNum w:abstractNumId="2243">
    <w:lvl>
      <w:numFmt w:val="bullet"/>
      <w:suff w:val="tab"/>
      <w:lvlText w:val="•"/>
      <w:rPr>
        <w:color w:val="3370ff"/>
      </w:rPr>
    </w:lvl>
  </w:abstractNum>
  <w:abstractNum w:abstractNumId="2244">
    <w:lvl>
      <w:numFmt w:val="bullet"/>
      <w:suff w:val="tab"/>
      <w:lvlText w:val="•"/>
      <w:rPr>
        <w:color w:val="3370ff"/>
      </w:rPr>
    </w:lvl>
  </w:abstractNum>
  <w:abstractNum w:abstractNumId="2245">
    <w:lvl>
      <w:numFmt w:val="bullet"/>
      <w:suff w:val="tab"/>
      <w:lvlText w:val="•"/>
      <w:rPr>
        <w:color w:val="3370ff"/>
      </w:rPr>
    </w:lvl>
  </w:abstractNum>
  <w:abstractNum w:abstractNumId="2246">
    <w:lvl>
      <w:numFmt w:val="bullet"/>
      <w:suff w:val="tab"/>
      <w:lvlText w:val="•"/>
      <w:rPr>
        <w:color w:val="3370ff"/>
      </w:rPr>
    </w:lvl>
  </w:abstractNum>
  <w:abstractNum w:abstractNumId="2247">
    <w:lvl>
      <w:numFmt w:val="bullet"/>
      <w:suff w:val="tab"/>
      <w:lvlText w:val="•"/>
      <w:rPr>
        <w:color w:val="3370ff"/>
      </w:rPr>
    </w:lvl>
  </w:abstractNum>
  <w:abstractNum w:abstractNumId="2248">
    <w:lvl>
      <w:numFmt w:val="bullet"/>
      <w:suff w:val="tab"/>
      <w:lvlText w:val="•"/>
      <w:rPr>
        <w:color w:val="3370ff"/>
      </w:rPr>
    </w:lvl>
  </w:abstractNum>
  <w:abstractNum w:abstractNumId="2249">
    <w:lvl>
      <w:numFmt w:val="bullet"/>
      <w:suff w:val="tab"/>
      <w:lvlText w:val="•"/>
      <w:rPr>
        <w:color w:val="3370ff"/>
      </w:rPr>
    </w:lvl>
  </w:abstractNum>
  <w:abstractNum w:abstractNumId="2250">
    <w:lvl>
      <w:numFmt w:val="bullet"/>
      <w:suff w:val="tab"/>
      <w:lvlText w:val="•"/>
      <w:rPr>
        <w:color w:val="3370ff"/>
      </w:rPr>
    </w:lvl>
  </w:abstractNum>
  <w:abstractNum w:abstractNumId="2251">
    <w:lvl>
      <w:numFmt w:val="bullet"/>
      <w:suff w:val="tab"/>
      <w:lvlText w:val="•"/>
      <w:rPr>
        <w:color w:val="3370ff"/>
      </w:rPr>
    </w:lvl>
  </w:abstractNum>
  <w:abstractNum w:abstractNumId="2252">
    <w:lvl>
      <w:numFmt w:val="bullet"/>
      <w:suff w:val="tab"/>
      <w:lvlText w:val="•"/>
      <w:rPr>
        <w:color w:val="3370ff"/>
      </w:rPr>
    </w:lvl>
  </w:abstractNum>
  <w:abstractNum w:abstractNumId="2253">
    <w:lvl>
      <w:numFmt w:val="bullet"/>
      <w:suff w:val="tab"/>
      <w:lvlText w:val="•"/>
      <w:rPr>
        <w:color w:val="3370ff"/>
      </w:rPr>
    </w:lvl>
  </w:abstractNum>
  <w:abstractNum w:abstractNumId="2254">
    <w:lvl>
      <w:numFmt w:val="bullet"/>
      <w:suff w:val="tab"/>
      <w:lvlText w:val="•"/>
      <w:rPr>
        <w:color w:val="3370ff"/>
      </w:rPr>
    </w:lvl>
  </w:abstractNum>
  <w:abstractNum w:abstractNumId="2255">
    <w:lvl>
      <w:numFmt w:val="bullet"/>
      <w:suff w:val="tab"/>
      <w:lvlText w:val="•"/>
      <w:rPr>
        <w:color w:val="3370ff"/>
      </w:rPr>
    </w:lvl>
  </w:abstractNum>
  <w:abstractNum w:abstractNumId="2256">
    <w:lvl>
      <w:numFmt w:val="bullet"/>
      <w:suff w:val="tab"/>
      <w:lvlText w:val="•"/>
      <w:rPr>
        <w:color w:val="3370ff"/>
      </w:rPr>
    </w:lvl>
  </w:abstractNum>
  <w:abstractNum w:abstractNumId="2257">
    <w:lvl>
      <w:numFmt w:val="bullet"/>
      <w:suff w:val="tab"/>
      <w:lvlText w:val="•"/>
      <w:rPr>
        <w:color w:val="3370ff"/>
      </w:rPr>
    </w:lvl>
  </w:abstractNum>
  <w:abstractNum w:abstractNumId="2258">
    <w:lvl>
      <w:numFmt w:val="bullet"/>
      <w:suff w:val="tab"/>
      <w:lvlText w:val="•"/>
      <w:rPr>
        <w:color w:val="3370ff"/>
      </w:rPr>
    </w:lvl>
  </w:abstractNum>
  <w:abstractNum w:abstractNumId="2259">
    <w:lvl>
      <w:numFmt w:val="bullet"/>
      <w:suff w:val="tab"/>
      <w:lvlText w:val="•"/>
      <w:rPr>
        <w:color w:val="3370ff"/>
      </w:rPr>
    </w:lvl>
  </w:abstractNum>
  <w:abstractNum w:abstractNumId="2260">
    <w:lvl>
      <w:numFmt w:val="bullet"/>
      <w:suff w:val="tab"/>
      <w:lvlText w:val="•"/>
      <w:rPr>
        <w:color w:val="3370ff"/>
      </w:rPr>
    </w:lvl>
  </w:abstractNum>
  <w:abstractNum w:abstractNumId="2261">
    <w:lvl>
      <w:numFmt w:val="bullet"/>
      <w:suff w:val="tab"/>
      <w:lvlText w:val="•"/>
      <w:rPr>
        <w:color w:val="3370ff"/>
      </w:rPr>
    </w:lvl>
  </w:abstractNum>
  <w:abstractNum w:abstractNumId="2262">
    <w:lvl>
      <w:numFmt w:val="bullet"/>
      <w:suff w:val="tab"/>
      <w:lvlText w:val="•"/>
      <w:rPr>
        <w:color w:val="3370ff"/>
      </w:rPr>
    </w:lvl>
  </w:abstractNum>
  <w:abstractNum w:abstractNumId="2263">
    <w:lvl>
      <w:numFmt w:val="bullet"/>
      <w:suff w:val="tab"/>
      <w:lvlText w:val="•"/>
      <w:rPr>
        <w:color w:val="3370ff"/>
      </w:rPr>
    </w:lvl>
  </w:abstractNum>
  <w:abstractNum w:abstractNumId="2264">
    <w:lvl>
      <w:numFmt w:val="bullet"/>
      <w:suff w:val="tab"/>
      <w:lvlText w:val="•"/>
      <w:rPr>
        <w:color w:val="3370ff"/>
      </w:rPr>
    </w:lvl>
  </w:abstractNum>
  <w:abstractNum w:abstractNumId="2265">
    <w:lvl>
      <w:numFmt w:val="bullet"/>
      <w:suff w:val="tab"/>
      <w:lvlText w:val="•"/>
      <w:rPr>
        <w:color w:val="3370ff"/>
      </w:rPr>
    </w:lvl>
  </w:abstractNum>
  <w:abstractNum w:abstractNumId="2266">
    <w:lvl>
      <w:numFmt w:val="bullet"/>
      <w:suff w:val="tab"/>
      <w:lvlText w:val="•"/>
      <w:rPr>
        <w:color w:val="3370ff"/>
      </w:rPr>
    </w:lvl>
  </w:abstractNum>
  <w:abstractNum w:abstractNumId="2267">
    <w:lvl>
      <w:numFmt w:val="bullet"/>
      <w:suff w:val="tab"/>
      <w:lvlText w:val="•"/>
      <w:rPr>
        <w:color w:val="3370ff"/>
      </w:rPr>
    </w:lvl>
  </w:abstractNum>
  <w:abstractNum w:abstractNumId="2268">
    <w:lvl>
      <w:numFmt w:val="bullet"/>
      <w:suff w:val="tab"/>
      <w:lvlText w:val="•"/>
      <w:rPr>
        <w:color w:val="3370ff"/>
      </w:rPr>
    </w:lvl>
  </w:abstractNum>
  <w:abstractNum w:abstractNumId="2269">
    <w:lvl>
      <w:numFmt w:val="bullet"/>
      <w:suff w:val="tab"/>
      <w:lvlText w:val="•"/>
      <w:rPr>
        <w:color w:val="3370ff"/>
      </w:rPr>
    </w:lvl>
  </w:abstractNum>
  <w:abstractNum w:abstractNumId="2270">
    <w:lvl>
      <w:numFmt w:val="bullet"/>
      <w:suff w:val="tab"/>
      <w:lvlText w:val="￮"/>
      <w:rPr>
        <w:color w:val="3370ff"/>
      </w:rPr>
    </w:lvl>
  </w:abstractNum>
  <w:abstractNum w:abstractNumId="2271">
    <w:lvl>
      <w:numFmt w:val="bullet"/>
      <w:suff w:val="tab"/>
      <w:lvlText w:val="￮"/>
      <w:rPr>
        <w:color w:val="3370ff"/>
      </w:rPr>
    </w:lvl>
  </w:abstractNum>
  <w:abstractNum w:abstractNumId="2272">
    <w:lvl>
      <w:numFmt w:val="bullet"/>
      <w:suff w:val="tab"/>
      <w:lvlText w:val="￮"/>
      <w:rPr>
        <w:color w:val="3370ff"/>
      </w:rPr>
    </w:lvl>
  </w:abstractNum>
  <w:abstractNum w:abstractNumId="2273">
    <w:lvl>
      <w:numFmt w:val="bullet"/>
      <w:suff w:val="tab"/>
      <w:lvlText w:val="•"/>
      <w:rPr>
        <w:color w:val="3370ff"/>
      </w:rPr>
    </w:lvl>
  </w:abstractNum>
  <w:abstractNum w:abstractNumId="2274">
    <w:lvl>
      <w:numFmt w:val="bullet"/>
      <w:suff w:val="tab"/>
      <w:lvlText w:val="￮"/>
      <w:rPr>
        <w:color w:val="3370ff"/>
      </w:rPr>
    </w:lvl>
  </w:abstractNum>
  <w:abstractNum w:abstractNumId="2275">
    <w:lvl>
      <w:numFmt w:val="bullet"/>
      <w:suff w:val="tab"/>
      <w:lvlText w:val="￮"/>
      <w:rPr>
        <w:color w:val="3370ff"/>
      </w:rPr>
    </w:lvl>
  </w:abstractNum>
  <w:abstractNum w:abstractNumId="2276">
    <w:lvl>
      <w:numFmt w:val="bullet"/>
      <w:suff w:val="tab"/>
      <w:lvlText w:val="￮"/>
      <w:rPr>
        <w:color w:val="3370ff"/>
      </w:rPr>
    </w:lvl>
  </w:abstractNum>
  <w:abstractNum w:abstractNumId="2277">
    <w:lvl>
      <w:numFmt w:val="bullet"/>
      <w:suff w:val="tab"/>
      <w:lvlText w:val="￮"/>
      <w:rPr>
        <w:color w:val="3370ff"/>
      </w:rPr>
    </w:lvl>
  </w:abstractNum>
  <w:abstractNum w:abstractNumId="2278">
    <w:lvl>
      <w:numFmt w:val="bullet"/>
      <w:suff w:val="tab"/>
      <w:lvlText w:val="•"/>
      <w:rPr>
        <w:color w:val="3370ff"/>
      </w:rPr>
    </w:lvl>
  </w:abstractNum>
  <w:abstractNum w:abstractNumId="2279">
    <w:lvl>
      <w:numFmt w:val="bullet"/>
      <w:suff w:val="tab"/>
      <w:lvlText w:val="￮"/>
      <w:rPr>
        <w:color w:val="3370ff"/>
      </w:rPr>
    </w:lvl>
  </w:abstractNum>
  <w:abstractNum w:abstractNumId="2280">
    <w:lvl>
      <w:numFmt w:val="bullet"/>
      <w:suff w:val="tab"/>
      <w:lvlText w:val="￮"/>
      <w:rPr>
        <w:color w:val="3370ff"/>
      </w:rPr>
    </w:lvl>
  </w:abstractNum>
  <w:abstractNum w:abstractNumId="2281">
    <w:lvl>
      <w:numFmt w:val="bullet"/>
      <w:suff w:val="tab"/>
      <w:lvlText w:val="￮"/>
      <w:rPr>
        <w:color w:val="3370ff"/>
      </w:rPr>
    </w:lvl>
  </w:abstractNum>
  <w:abstractNum w:abstractNumId="2282">
    <w:lvl>
      <w:numFmt w:val="bullet"/>
      <w:suff w:val="tab"/>
      <w:lvlText w:val="•"/>
      <w:rPr>
        <w:color w:val="3370ff"/>
      </w:rPr>
    </w:lvl>
  </w:abstractNum>
  <w:abstractNum w:abstractNumId="2283">
    <w:lvl>
      <w:numFmt w:val="bullet"/>
      <w:suff w:val="tab"/>
      <w:lvlText w:val="￮"/>
      <w:rPr>
        <w:color w:val="3370ff"/>
      </w:rPr>
    </w:lvl>
  </w:abstractNum>
  <w:abstractNum w:abstractNumId="2284">
    <w:lvl>
      <w:numFmt w:val="bullet"/>
      <w:suff w:val="tab"/>
      <w:lvlText w:val="￮"/>
      <w:rPr>
        <w:color w:val="3370ff"/>
      </w:rPr>
    </w:lvl>
  </w:abstractNum>
  <w:abstractNum w:abstractNumId="2285">
    <w:lvl>
      <w:numFmt w:val="bullet"/>
      <w:suff w:val="tab"/>
      <w:lvlText w:val="￮"/>
      <w:rPr>
        <w:color w:val="3370ff"/>
      </w:rPr>
    </w:lvl>
  </w:abstractNum>
  <w:abstractNum w:abstractNumId="2286">
    <w:lvl>
      <w:numFmt w:val="bullet"/>
      <w:suff w:val="tab"/>
      <w:lvlText w:val="•"/>
      <w:rPr>
        <w:color w:val="3370ff"/>
      </w:rPr>
    </w:lvl>
  </w:abstractNum>
  <w:abstractNum w:abstractNumId="2287">
    <w:lvl>
      <w:numFmt w:val="bullet"/>
      <w:suff w:val="tab"/>
      <w:lvlText w:val="•"/>
      <w:rPr>
        <w:color w:val="3370ff"/>
      </w:rPr>
    </w:lvl>
  </w:abstractNum>
  <w:abstractNum w:abstractNumId="2288">
    <w:lvl>
      <w:numFmt w:val="bullet"/>
      <w:suff w:val="tab"/>
      <w:lvlText w:val="￮"/>
      <w:rPr>
        <w:color w:val="3370ff"/>
      </w:rPr>
    </w:lvl>
  </w:abstractNum>
  <w:abstractNum w:abstractNumId="2289">
    <w:lvl>
      <w:numFmt w:val="bullet"/>
      <w:suff w:val="tab"/>
      <w:lvlText w:val="￮"/>
      <w:rPr>
        <w:color w:val="3370ff"/>
      </w:rPr>
    </w:lvl>
  </w:abstractNum>
  <w:abstractNum w:abstractNumId="2290">
    <w:lvl>
      <w:numFmt w:val="bullet"/>
      <w:suff w:val="tab"/>
      <w:lvlText w:val="￮"/>
      <w:rPr>
        <w:color w:val="3370ff"/>
      </w:rPr>
    </w:lvl>
  </w:abstractNum>
  <w:abstractNum w:abstractNumId="2291">
    <w:lvl>
      <w:numFmt w:val="bullet"/>
      <w:suff w:val="tab"/>
      <w:lvlText w:val="•"/>
      <w:rPr>
        <w:color w:val="3370ff"/>
      </w:rPr>
    </w:lvl>
  </w:abstractNum>
  <w:abstractNum w:abstractNumId="2292">
    <w:lvl>
      <w:numFmt w:val="bullet"/>
      <w:suff w:val="tab"/>
      <w:lvlText w:val="•"/>
      <w:rPr>
        <w:color w:val="3370ff"/>
      </w:rPr>
    </w:lvl>
  </w:abstractNum>
  <w:abstractNum w:abstractNumId="2293">
    <w:lvl>
      <w:numFmt w:val="bullet"/>
      <w:suff w:val="tab"/>
      <w:lvlText w:val="•"/>
      <w:rPr>
        <w:color w:val="3370ff"/>
      </w:rPr>
    </w:lvl>
  </w:abstractNum>
  <w:abstractNum w:abstractNumId="2294">
    <w:lvl>
      <w:numFmt w:val="bullet"/>
      <w:suff w:val="tab"/>
      <w:lvlText w:val="￮"/>
      <w:rPr>
        <w:color w:val="3370ff"/>
      </w:rPr>
    </w:lvl>
  </w:abstractNum>
  <w:abstractNum w:abstractNumId="2295">
    <w:lvl>
      <w:numFmt w:val="bullet"/>
      <w:suff w:val="tab"/>
      <w:lvlText w:val="￮"/>
      <w:rPr>
        <w:color w:val="3370ff"/>
      </w:rPr>
    </w:lvl>
  </w:abstractNum>
  <w:abstractNum w:abstractNumId="2296">
    <w:lvl>
      <w:numFmt w:val="bullet"/>
      <w:suff w:val="tab"/>
      <w:lvlText w:val="￮"/>
      <w:rPr>
        <w:color w:val="3370ff"/>
      </w:rPr>
    </w:lvl>
  </w:abstractNum>
  <w:abstractNum w:abstractNumId="2297">
    <w:lvl>
      <w:numFmt w:val="bullet"/>
      <w:suff w:val="tab"/>
      <w:lvlText w:val="•"/>
      <w:rPr>
        <w:color w:val="3370ff"/>
      </w:rPr>
    </w:lvl>
  </w:abstractNum>
  <w:abstractNum w:abstractNumId="2298">
    <w:lvl>
      <w:numFmt w:val="bullet"/>
      <w:suff w:val="tab"/>
      <w:lvlText w:val="￮"/>
      <w:rPr>
        <w:color w:val="3370ff"/>
      </w:rPr>
    </w:lvl>
  </w:abstractNum>
  <w:abstractNum w:abstractNumId="2299">
    <w:lvl>
      <w:numFmt w:val="bullet"/>
      <w:suff w:val="tab"/>
      <w:lvlText w:val="￮"/>
      <w:rPr>
        <w:color w:val="3370ff"/>
      </w:rPr>
    </w:lvl>
  </w:abstractNum>
  <w:abstractNum w:abstractNumId="2300">
    <w:lvl>
      <w:numFmt w:val="bullet"/>
      <w:suff w:val="tab"/>
      <w:lvlText w:val="￮"/>
      <w:rPr>
        <w:color w:val="3370ff"/>
      </w:rPr>
    </w:lvl>
  </w:abstractNum>
  <w:abstractNum w:abstractNumId="2301">
    <w:lvl>
      <w:numFmt w:val="bullet"/>
      <w:suff w:val="tab"/>
      <w:lvlText w:val="•"/>
      <w:rPr>
        <w:color w:val="3370ff"/>
      </w:rPr>
    </w:lvl>
  </w:abstractNum>
  <w:abstractNum w:abstractNumId="2302">
    <w:lvl>
      <w:numFmt w:val="bullet"/>
      <w:suff w:val="tab"/>
      <w:lvlText w:val="￮"/>
      <w:rPr>
        <w:color w:val="3370ff"/>
      </w:rPr>
    </w:lvl>
  </w:abstractNum>
  <w:abstractNum w:abstractNumId="2303">
    <w:lvl>
      <w:numFmt w:val="bullet"/>
      <w:suff w:val="tab"/>
      <w:lvlText w:val="￮"/>
      <w:rPr>
        <w:color w:val="3370ff"/>
      </w:rPr>
    </w:lvl>
  </w:abstractNum>
  <w:abstractNum w:abstractNumId="2304">
    <w:lvl>
      <w:numFmt w:val="bullet"/>
      <w:suff w:val="tab"/>
      <w:lvlText w:val="•"/>
      <w:rPr>
        <w:color w:val="3370ff"/>
      </w:rPr>
    </w:lvl>
  </w:abstractNum>
  <w:abstractNum w:abstractNumId="2305">
    <w:lvl>
      <w:numFmt w:val="bullet"/>
      <w:suff w:val="tab"/>
      <w:lvlText w:val="•"/>
      <w:rPr>
        <w:color w:val="3370ff"/>
      </w:rPr>
    </w:lvl>
  </w:abstractNum>
  <w:abstractNum w:abstractNumId="2306">
    <w:lvl>
      <w:numFmt w:val="bullet"/>
      <w:suff w:val="tab"/>
      <w:lvlText w:val="•"/>
      <w:rPr>
        <w:color w:val="3370ff"/>
      </w:rPr>
    </w:lvl>
  </w:abstractNum>
  <w:abstractNum w:abstractNumId="2307">
    <w:lvl>
      <w:numFmt w:val="bullet"/>
      <w:suff w:val="tab"/>
      <w:lvlText w:val="•"/>
      <w:rPr>
        <w:color w:val="3370ff"/>
      </w:rPr>
    </w:lvl>
  </w:abstractNum>
  <w:abstractNum w:abstractNumId="2308">
    <w:lvl>
      <w:numFmt w:val="bullet"/>
      <w:suff w:val="tab"/>
      <w:lvlText w:val="•"/>
      <w:rPr>
        <w:color w:val="3370ff"/>
      </w:rPr>
    </w:lvl>
  </w:abstractNum>
  <w:abstractNum w:abstractNumId="2309">
    <w:lvl>
      <w:numFmt w:val="bullet"/>
      <w:suff w:val="tab"/>
      <w:lvlText w:val="•"/>
      <w:rPr>
        <w:color w:val="3370ff"/>
      </w:rPr>
    </w:lvl>
  </w:abstractNum>
  <w:abstractNum w:abstractNumId="2310">
    <w:lvl>
      <w:numFmt w:val="bullet"/>
      <w:suff w:val="tab"/>
      <w:lvlText w:val="•"/>
      <w:rPr>
        <w:color w:val="3370ff"/>
      </w:rPr>
    </w:lvl>
  </w:abstractNum>
  <w:abstractNum w:abstractNumId="2311">
    <w:lvl>
      <w:numFmt w:val="bullet"/>
      <w:suff w:val="tab"/>
      <w:lvlText w:val="•"/>
      <w:rPr>
        <w:color w:val="3370ff"/>
      </w:rPr>
    </w:lvl>
  </w:abstractNum>
  <w:abstractNum w:abstractNumId="2312">
    <w:lvl>
      <w:numFmt w:val="bullet"/>
      <w:suff w:val="tab"/>
      <w:lvlText w:val="•"/>
      <w:rPr>
        <w:color w:val="3370ff"/>
      </w:rPr>
    </w:lvl>
  </w:abstractNum>
  <w:abstractNum w:abstractNumId="2313">
    <w:lvl>
      <w:numFmt w:val="bullet"/>
      <w:suff w:val="tab"/>
      <w:lvlText w:val="•"/>
      <w:rPr>
        <w:color w:val="3370ff"/>
      </w:rPr>
    </w:lvl>
  </w:abstractNum>
  <w:abstractNum w:abstractNumId="2314">
    <w:lvl>
      <w:numFmt w:val="bullet"/>
      <w:suff w:val="tab"/>
      <w:lvlText w:val="•"/>
      <w:rPr>
        <w:color w:val="3370ff"/>
      </w:rPr>
    </w:lvl>
  </w:abstractNum>
  <w:abstractNum w:abstractNumId="2315">
    <w:lvl>
      <w:numFmt w:val="bullet"/>
      <w:suff w:val="tab"/>
      <w:lvlText w:val="•"/>
      <w:rPr>
        <w:color w:val="3370ff"/>
      </w:rPr>
    </w:lvl>
  </w:abstractNum>
  <w:abstractNum w:abstractNumId="2316">
    <w:lvl>
      <w:numFmt w:val="bullet"/>
      <w:suff w:val="tab"/>
      <w:lvlText w:val="•"/>
      <w:rPr>
        <w:color w:val="3370ff"/>
      </w:rPr>
    </w:lvl>
  </w:abstractNum>
  <w:abstractNum w:abstractNumId="2317">
    <w:lvl>
      <w:numFmt w:val="bullet"/>
      <w:suff w:val="tab"/>
      <w:lvlText w:val="•"/>
      <w:rPr>
        <w:color w:val="3370ff"/>
      </w:rPr>
    </w:lvl>
  </w:abstractNum>
  <w:abstractNum w:abstractNumId="2318">
    <w:lvl>
      <w:numFmt w:val="bullet"/>
      <w:suff w:val="tab"/>
      <w:lvlText w:val="•"/>
      <w:rPr>
        <w:color w:val="3370ff"/>
      </w:rPr>
    </w:lvl>
  </w:abstractNum>
  <w:abstractNum w:abstractNumId="2319">
    <w:lvl>
      <w:numFmt w:val="bullet"/>
      <w:suff w:val="tab"/>
      <w:lvlText w:val="•"/>
      <w:rPr>
        <w:color w:val="3370ff"/>
      </w:rPr>
    </w:lvl>
  </w:abstractNum>
  <w:abstractNum w:abstractNumId="2320">
    <w:lvl>
      <w:numFmt w:val="bullet"/>
      <w:suff w:val="tab"/>
      <w:lvlText w:val="•"/>
      <w:rPr>
        <w:color w:val="3370ff"/>
      </w:rPr>
    </w:lvl>
  </w:abstractNum>
  <w:abstractNum w:abstractNumId="2321">
    <w:lvl>
      <w:numFmt w:val="bullet"/>
      <w:suff w:val="tab"/>
      <w:lvlText w:val="•"/>
      <w:rPr>
        <w:color w:val="3370ff"/>
      </w:rPr>
    </w:lvl>
  </w:abstractNum>
  <w:abstractNum w:abstractNumId="2322">
    <w:lvl>
      <w:numFmt w:val="bullet"/>
      <w:suff w:val="tab"/>
      <w:lvlText w:val="•"/>
      <w:rPr>
        <w:color w:val="3370ff"/>
      </w:rPr>
    </w:lvl>
  </w:abstractNum>
  <w:abstractNum w:abstractNumId="2323">
    <w:lvl>
      <w:numFmt w:val="bullet"/>
      <w:suff w:val="tab"/>
      <w:lvlText w:val="•"/>
      <w:rPr>
        <w:color w:val="3370ff"/>
      </w:rPr>
    </w:lvl>
  </w:abstractNum>
  <w:abstractNum w:abstractNumId="2324">
    <w:lvl>
      <w:numFmt w:val="bullet"/>
      <w:suff w:val="tab"/>
      <w:lvlText w:val="•"/>
      <w:rPr>
        <w:color w:val="3370ff"/>
      </w:rPr>
    </w:lvl>
  </w:abstractNum>
  <w:abstractNum w:abstractNumId="2325">
    <w:lvl>
      <w:numFmt w:val="bullet"/>
      <w:suff w:val="tab"/>
      <w:lvlText w:val="•"/>
      <w:rPr>
        <w:color w:val="3370ff"/>
      </w:rPr>
    </w:lvl>
  </w:abstractNum>
  <w:abstractNum w:abstractNumId="2326">
    <w:lvl>
      <w:numFmt w:val="bullet"/>
      <w:suff w:val="tab"/>
      <w:lvlText w:val="•"/>
      <w:rPr>
        <w:color w:val="3370ff"/>
      </w:rPr>
    </w:lvl>
  </w:abstractNum>
  <w:abstractNum w:abstractNumId="2327">
    <w:lvl>
      <w:numFmt w:val="bullet"/>
      <w:suff w:val="tab"/>
      <w:lvlText w:val="•"/>
      <w:rPr>
        <w:color w:val="3370ff"/>
      </w:rPr>
    </w:lvl>
  </w:abstractNum>
  <w:abstractNum w:abstractNumId="2328">
    <w:lvl>
      <w:numFmt w:val="bullet"/>
      <w:suff w:val="tab"/>
      <w:lvlText w:val="•"/>
      <w:rPr>
        <w:color w:val="3370ff"/>
      </w:rPr>
    </w:lvl>
  </w:abstractNum>
  <w:abstractNum w:abstractNumId="2329">
    <w:lvl>
      <w:start w:val="1"/>
      <w:numFmt w:val="decimal"/>
      <w:suff w:val="tab"/>
      <w:lvlText w:val="%1."/>
      <w:rPr>
        <w:color w:val="3370ff"/>
      </w:rPr>
    </w:lvl>
  </w:abstractNum>
  <w:abstractNum w:abstractNumId="2330">
    <w:lvl>
      <w:start w:val="2"/>
      <w:numFmt w:val="decimal"/>
      <w:suff w:val="tab"/>
      <w:lvlText w:val="%1."/>
      <w:rPr>
        <w:color w:val="3370ff"/>
      </w:rPr>
    </w:lvl>
  </w:abstractNum>
  <w:abstractNum w:abstractNumId="2331">
    <w:lvl>
      <w:start w:val="3"/>
      <w:numFmt w:val="decimal"/>
      <w:suff w:val="tab"/>
      <w:lvlText w:val="%1."/>
      <w:rPr>
        <w:color w:val="3370ff"/>
      </w:rPr>
    </w:lvl>
  </w:abstractNum>
  <w:abstractNum w:abstractNumId="2332">
    <w:lvl>
      <w:start w:val="3"/>
      <w:numFmt w:val="decimal"/>
      <w:suff w:val="tab"/>
      <w:lvlText w:val="%1."/>
      <w:rPr>
        <w:color w:val="3370ff"/>
      </w:rPr>
    </w:lvl>
  </w:abstractNum>
  <w:abstractNum w:abstractNumId="2333">
    <w:lvl>
      <w:start w:val="4"/>
      <w:numFmt w:val="decimal"/>
      <w:suff w:val="tab"/>
      <w:lvlText w:val="%1."/>
      <w:rPr>
        <w:color w:val="3370ff"/>
      </w:rPr>
    </w:lvl>
  </w:abstractNum>
  <w:abstractNum w:abstractNumId="2334">
    <w:lvl>
      <w:start w:val="5"/>
      <w:numFmt w:val="decimal"/>
      <w:suff w:val="tab"/>
      <w:lvlText w:val="%1."/>
      <w:rPr>
        <w:color w:val="3370ff"/>
      </w:rPr>
    </w:lvl>
  </w:abstractNum>
  <w:abstractNum w:abstractNumId="2335">
    <w:lvl>
      <w:start w:val="6"/>
      <w:numFmt w:val="decimal"/>
      <w:suff w:val="tab"/>
      <w:lvlText w:val="%1."/>
      <w:rPr>
        <w:color w:val="3370ff"/>
      </w:rPr>
    </w:lvl>
  </w:abstractNum>
  <w:abstractNum w:abstractNumId="2336">
    <w:lvl>
      <w:start w:val="7"/>
      <w:numFmt w:val="decimal"/>
      <w:suff w:val="tab"/>
      <w:lvlText w:val="%1."/>
      <w:rPr>
        <w:color w:val="3370ff"/>
      </w:rPr>
    </w:lvl>
  </w:abstractNum>
  <w:abstractNum w:abstractNumId="2337">
    <w:lvl>
      <w:start w:val="8"/>
      <w:numFmt w:val="decimal"/>
      <w:suff w:val="tab"/>
      <w:lvlText w:val="%1."/>
      <w:rPr>
        <w:color w:val="3370ff"/>
      </w:rPr>
    </w:lvl>
  </w:abstractNum>
  <w:abstractNum w:abstractNumId="2338">
    <w:lvl>
      <w:start w:val="9"/>
      <w:numFmt w:val="decimal"/>
      <w:suff w:val="tab"/>
      <w:lvlText w:val="%1."/>
      <w:rPr>
        <w:color w:val="3370ff"/>
      </w:rPr>
    </w:lvl>
  </w:abstractNum>
  <w:abstractNum w:abstractNumId="2339">
    <w:lvl>
      <w:start w:val="10"/>
      <w:numFmt w:val="decimal"/>
      <w:suff w:val="tab"/>
      <w:lvlText w:val="%1."/>
      <w:rPr>
        <w:color w:val="3370ff"/>
      </w:rPr>
    </w:lvl>
  </w:abstractNum>
  <w:abstractNum w:abstractNumId="2340">
    <w:lvl>
      <w:start w:val="11"/>
      <w:numFmt w:val="decimal"/>
      <w:suff w:val="tab"/>
      <w:lvlText w:val="%1."/>
      <w:rPr>
        <w:color w:val="3370ff"/>
      </w:rPr>
    </w:lvl>
  </w:abstractNum>
  <w:abstractNum w:abstractNumId="2341">
    <w:lvl>
      <w:numFmt w:val="bullet"/>
      <w:suff w:val="tab"/>
      <w:lvlText w:val="•"/>
      <w:rPr>
        <w:color w:val="3370ff"/>
      </w:rPr>
    </w:lvl>
  </w:abstractNum>
  <w:abstractNum w:abstractNumId="2342">
    <w:lvl>
      <w:numFmt w:val="bullet"/>
      <w:suff w:val="tab"/>
      <w:lvlText w:val="•"/>
      <w:rPr>
        <w:color w:val="3370ff"/>
      </w:rPr>
    </w:lvl>
  </w:abstractNum>
  <w:abstractNum w:abstractNumId="2343">
    <w:lvl>
      <w:numFmt w:val="bullet"/>
      <w:suff w:val="tab"/>
      <w:lvlText w:val="•"/>
      <w:rPr>
        <w:color w:val="3370ff"/>
      </w:rPr>
    </w:lvl>
  </w:abstractNum>
  <w:abstractNum w:abstractNumId="2344">
    <w:lvl>
      <w:numFmt w:val="bullet"/>
      <w:suff w:val="tab"/>
      <w:lvlText w:val="•"/>
      <w:rPr>
        <w:color w:val="3370ff"/>
      </w:rPr>
    </w:lvl>
  </w:abstractNum>
  <w:abstractNum w:abstractNumId="2345">
    <w:lvl>
      <w:numFmt w:val="bullet"/>
      <w:suff w:val="tab"/>
      <w:lvlText w:val="•"/>
      <w:rPr>
        <w:color w:val="3370ff"/>
      </w:rPr>
    </w:lvl>
  </w:abstractNum>
  <w:abstractNum w:abstractNumId="2346">
    <w:lvl>
      <w:numFmt w:val="bullet"/>
      <w:suff w:val="tab"/>
      <w:lvlText w:val="•"/>
      <w:rPr>
        <w:color w:val="3370ff"/>
      </w:rPr>
    </w:lvl>
  </w:abstractNum>
  <w:num w:numId="1">
    <w:abstractNumId w:val="2179"/>
  </w:num>
  <w:num w:numId="2">
    <w:abstractNumId w:val="2180"/>
  </w:num>
  <w:num w:numId="3">
    <w:abstractNumId w:val="2181"/>
  </w:num>
  <w:num w:numId="4">
    <w:abstractNumId w:val="2182"/>
  </w:num>
  <w:num w:numId="5">
    <w:abstractNumId w:val="2183"/>
  </w:num>
  <w:num w:numId="6">
    <w:abstractNumId w:val="2184"/>
  </w:num>
  <w:num w:numId="7">
    <w:abstractNumId w:val="2185"/>
  </w:num>
  <w:num w:numId="8">
    <w:abstractNumId w:val="2186"/>
  </w:num>
  <w:num w:numId="9">
    <w:abstractNumId w:val="2187"/>
  </w:num>
  <w:num w:numId="10">
    <w:abstractNumId w:val="2188"/>
  </w:num>
  <w:num w:numId="11">
    <w:abstractNumId w:val="2189"/>
  </w:num>
  <w:num w:numId="12">
    <w:abstractNumId w:val="2190"/>
  </w:num>
  <w:num w:numId="13">
    <w:abstractNumId w:val="2191"/>
  </w:num>
  <w:num w:numId="14">
    <w:abstractNumId w:val="2192"/>
  </w:num>
  <w:num w:numId="15">
    <w:abstractNumId w:val="2193"/>
  </w:num>
  <w:num w:numId="16">
    <w:abstractNumId w:val="2194"/>
  </w:num>
  <w:num w:numId="17">
    <w:abstractNumId w:val="2195"/>
  </w:num>
  <w:num w:numId="18">
    <w:abstractNumId w:val="2196"/>
  </w:num>
  <w:num w:numId="19">
    <w:abstractNumId w:val="2197"/>
  </w:num>
  <w:num w:numId="20">
    <w:abstractNumId w:val="2198"/>
  </w:num>
  <w:num w:numId="21">
    <w:abstractNumId w:val="2199"/>
  </w:num>
  <w:num w:numId="22">
    <w:abstractNumId w:val="2200"/>
  </w:num>
  <w:num w:numId="23">
    <w:abstractNumId w:val="2201"/>
  </w:num>
  <w:num w:numId="24">
    <w:abstractNumId w:val="2202"/>
  </w:num>
  <w:num w:numId="25">
    <w:abstractNumId w:val="2203"/>
  </w:num>
  <w:num w:numId="26">
    <w:abstractNumId w:val="2204"/>
  </w:num>
  <w:num w:numId="27">
    <w:abstractNumId w:val="2205"/>
  </w:num>
  <w:num w:numId="28">
    <w:abstractNumId w:val="2206"/>
  </w:num>
  <w:num w:numId="29">
    <w:abstractNumId w:val="2207"/>
  </w:num>
  <w:num w:numId="30">
    <w:abstractNumId w:val="2208"/>
  </w:num>
  <w:num w:numId="31">
    <w:abstractNumId w:val="2209"/>
  </w:num>
  <w:num w:numId="32">
    <w:abstractNumId w:val="2210"/>
  </w:num>
  <w:num w:numId="33">
    <w:abstractNumId w:val="2211"/>
  </w:num>
  <w:num w:numId="34">
    <w:abstractNumId w:val="2212"/>
  </w:num>
  <w:num w:numId="35">
    <w:abstractNumId w:val="2213"/>
  </w:num>
  <w:num w:numId="36">
    <w:abstractNumId w:val="2214"/>
  </w:num>
  <w:num w:numId="37">
    <w:abstractNumId w:val="2215"/>
  </w:num>
  <w:num w:numId="38">
    <w:abstractNumId w:val="2216"/>
  </w:num>
  <w:num w:numId="39">
    <w:abstractNumId w:val="2217"/>
  </w:num>
  <w:num w:numId="40">
    <w:abstractNumId w:val="2218"/>
  </w:num>
  <w:num w:numId="41">
    <w:abstractNumId w:val="2219"/>
  </w:num>
  <w:num w:numId="42">
    <w:abstractNumId w:val="2220"/>
  </w:num>
  <w:num w:numId="43">
    <w:abstractNumId w:val="2221"/>
  </w:num>
  <w:num w:numId="44">
    <w:abstractNumId w:val="2222"/>
  </w:num>
  <w:num w:numId="45">
    <w:abstractNumId w:val="2223"/>
  </w:num>
  <w:num w:numId="46">
    <w:abstractNumId w:val="2224"/>
  </w:num>
  <w:num w:numId="47">
    <w:abstractNumId w:val="2225"/>
  </w:num>
  <w:num w:numId="48">
    <w:abstractNumId w:val="2226"/>
  </w:num>
  <w:num w:numId="49">
    <w:abstractNumId w:val="2227"/>
  </w:num>
  <w:num w:numId="50">
    <w:abstractNumId w:val="2228"/>
  </w:num>
  <w:num w:numId="51">
    <w:abstractNumId w:val="2229"/>
  </w:num>
  <w:num w:numId="52">
    <w:abstractNumId w:val="2230"/>
  </w:num>
  <w:num w:numId="53">
    <w:abstractNumId w:val="2231"/>
  </w:num>
  <w:num w:numId="54">
    <w:abstractNumId w:val="2232"/>
  </w:num>
  <w:num w:numId="55">
    <w:abstractNumId w:val="2233"/>
  </w:num>
  <w:num w:numId="56">
    <w:abstractNumId w:val="2234"/>
  </w:num>
  <w:num w:numId="57">
    <w:abstractNumId w:val="2235"/>
  </w:num>
  <w:num w:numId="58">
    <w:abstractNumId w:val="2236"/>
  </w:num>
  <w:num w:numId="59">
    <w:abstractNumId w:val="2237"/>
  </w:num>
  <w:num w:numId="60">
    <w:abstractNumId w:val="2238"/>
  </w:num>
  <w:num w:numId="61">
    <w:abstractNumId w:val="2239"/>
  </w:num>
  <w:num w:numId="62">
    <w:abstractNumId w:val="2240"/>
  </w:num>
  <w:num w:numId="63">
    <w:abstractNumId w:val="2241"/>
  </w:num>
  <w:num w:numId="64">
    <w:abstractNumId w:val="2242"/>
  </w:num>
  <w:num w:numId="65">
    <w:abstractNumId w:val="2243"/>
  </w:num>
  <w:num w:numId="66">
    <w:abstractNumId w:val="2244"/>
  </w:num>
  <w:num w:numId="67">
    <w:abstractNumId w:val="2245"/>
  </w:num>
  <w:num w:numId="68">
    <w:abstractNumId w:val="2246"/>
  </w:num>
  <w:num w:numId="69">
    <w:abstractNumId w:val="2247"/>
  </w:num>
  <w:num w:numId="70">
    <w:abstractNumId w:val="2248"/>
  </w:num>
  <w:num w:numId="71">
    <w:abstractNumId w:val="2249"/>
  </w:num>
  <w:num w:numId="72">
    <w:abstractNumId w:val="2250"/>
  </w:num>
  <w:num w:numId="73">
    <w:abstractNumId w:val="2251"/>
  </w:num>
  <w:num w:numId="74">
    <w:abstractNumId w:val="2252"/>
  </w:num>
  <w:num w:numId="75">
    <w:abstractNumId w:val="2253"/>
  </w:num>
  <w:num w:numId="76">
    <w:abstractNumId w:val="2254"/>
  </w:num>
  <w:num w:numId="77">
    <w:abstractNumId w:val="2255"/>
  </w:num>
  <w:num w:numId="78">
    <w:abstractNumId w:val="2256"/>
  </w:num>
  <w:num w:numId="79">
    <w:abstractNumId w:val="2257"/>
  </w:num>
  <w:num w:numId="80">
    <w:abstractNumId w:val="2258"/>
  </w:num>
  <w:num w:numId="81">
    <w:abstractNumId w:val="2259"/>
  </w:num>
  <w:num w:numId="82">
    <w:abstractNumId w:val="2260"/>
  </w:num>
  <w:num w:numId="83">
    <w:abstractNumId w:val="2261"/>
  </w:num>
  <w:num w:numId="84">
    <w:abstractNumId w:val="2262"/>
  </w:num>
  <w:num w:numId="85">
    <w:abstractNumId w:val="2263"/>
  </w:num>
  <w:num w:numId="86">
    <w:abstractNumId w:val="2264"/>
  </w:num>
  <w:num w:numId="87">
    <w:abstractNumId w:val="2265"/>
  </w:num>
  <w:num w:numId="88">
    <w:abstractNumId w:val="2266"/>
  </w:num>
  <w:num w:numId="89">
    <w:abstractNumId w:val="2267"/>
  </w:num>
  <w:num w:numId="90">
    <w:abstractNumId w:val="2268"/>
  </w:num>
  <w:num w:numId="91">
    <w:abstractNumId w:val="2269"/>
  </w:num>
  <w:num w:numId="92">
    <w:abstractNumId w:val="2270"/>
  </w:num>
  <w:num w:numId="93">
    <w:abstractNumId w:val="2271"/>
  </w:num>
  <w:num w:numId="94">
    <w:abstractNumId w:val="2272"/>
  </w:num>
  <w:num w:numId="95">
    <w:abstractNumId w:val="2273"/>
  </w:num>
  <w:num w:numId="96">
    <w:abstractNumId w:val="2274"/>
  </w:num>
  <w:num w:numId="97">
    <w:abstractNumId w:val="2275"/>
  </w:num>
  <w:num w:numId="98">
    <w:abstractNumId w:val="2276"/>
  </w:num>
  <w:num w:numId="99">
    <w:abstractNumId w:val="2277"/>
  </w:num>
  <w:num w:numId="100">
    <w:abstractNumId w:val="2278"/>
  </w:num>
  <w:num w:numId="101">
    <w:abstractNumId w:val="2279"/>
  </w:num>
  <w:num w:numId="102">
    <w:abstractNumId w:val="2280"/>
  </w:num>
  <w:num w:numId="103">
    <w:abstractNumId w:val="2281"/>
  </w:num>
  <w:num w:numId="104">
    <w:abstractNumId w:val="2282"/>
  </w:num>
  <w:num w:numId="105">
    <w:abstractNumId w:val="2283"/>
  </w:num>
  <w:num w:numId="106">
    <w:abstractNumId w:val="2284"/>
  </w:num>
  <w:num w:numId="107">
    <w:abstractNumId w:val="2285"/>
  </w:num>
  <w:num w:numId="108">
    <w:abstractNumId w:val="2286"/>
  </w:num>
  <w:num w:numId="109">
    <w:abstractNumId w:val="2287"/>
  </w:num>
  <w:num w:numId="110">
    <w:abstractNumId w:val="2288"/>
  </w:num>
  <w:num w:numId="111">
    <w:abstractNumId w:val="2289"/>
  </w:num>
  <w:num w:numId="112">
    <w:abstractNumId w:val="2290"/>
  </w:num>
  <w:num w:numId="113">
    <w:abstractNumId w:val="2291"/>
  </w:num>
  <w:num w:numId="114">
    <w:abstractNumId w:val="2292"/>
  </w:num>
  <w:num w:numId="115">
    <w:abstractNumId w:val="2293"/>
  </w:num>
  <w:num w:numId="116">
    <w:abstractNumId w:val="2294"/>
  </w:num>
  <w:num w:numId="117">
    <w:abstractNumId w:val="2295"/>
  </w:num>
  <w:num w:numId="118">
    <w:abstractNumId w:val="2296"/>
  </w:num>
  <w:num w:numId="119">
    <w:abstractNumId w:val="2297"/>
  </w:num>
  <w:num w:numId="120">
    <w:abstractNumId w:val="2298"/>
  </w:num>
  <w:num w:numId="121">
    <w:abstractNumId w:val="2299"/>
  </w:num>
  <w:num w:numId="122">
    <w:abstractNumId w:val="2300"/>
  </w:num>
  <w:num w:numId="123">
    <w:abstractNumId w:val="2301"/>
  </w:num>
  <w:num w:numId="124">
    <w:abstractNumId w:val="2302"/>
  </w:num>
  <w:num w:numId="125">
    <w:abstractNumId w:val="2303"/>
  </w:num>
  <w:num w:numId="126">
    <w:abstractNumId w:val="2304"/>
  </w:num>
  <w:num w:numId="127">
    <w:abstractNumId w:val="2305"/>
  </w:num>
  <w:num w:numId="128">
    <w:abstractNumId w:val="2306"/>
  </w:num>
  <w:num w:numId="129">
    <w:abstractNumId w:val="2307"/>
  </w:num>
  <w:num w:numId="130">
    <w:abstractNumId w:val="2308"/>
  </w:num>
  <w:num w:numId="131">
    <w:abstractNumId w:val="2309"/>
  </w:num>
  <w:num w:numId="132">
    <w:abstractNumId w:val="2310"/>
  </w:num>
  <w:num w:numId="133">
    <w:abstractNumId w:val="2311"/>
  </w:num>
  <w:num w:numId="134">
    <w:abstractNumId w:val="2312"/>
  </w:num>
  <w:num w:numId="135">
    <w:abstractNumId w:val="2313"/>
  </w:num>
  <w:num w:numId="136">
    <w:abstractNumId w:val="2314"/>
  </w:num>
  <w:num w:numId="137">
    <w:abstractNumId w:val="2315"/>
  </w:num>
  <w:num w:numId="138">
    <w:abstractNumId w:val="2316"/>
  </w:num>
  <w:num w:numId="139">
    <w:abstractNumId w:val="2317"/>
  </w:num>
  <w:num w:numId="140">
    <w:abstractNumId w:val="2318"/>
  </w:num>
  <w:num w:numId="141">
    <w:abstractNumId w:val="2319"/>
  </w:num>
  <w:num w:numId="142">
    <w:abstractNumId w:val="2320"/>
  </w:num>
  <w:num w:numId="143">
    <w:abstractNumId w:val="2321"/>
  </w:num>
  <w:num w:numId="144">
    <w:abstractNumId w:val="2322"/>
  </w:num>
  <w:num w:numId="145">
    <w:abstractNumId w:val="2323"/>
  </w:num>
  <w:num w:numId="146">
    <w:abstractNumId w:val="2324"/>
  </w:num>
  <w:num w:numId="147">
    <w:abstractNumId w:val="2325"/>
  </w:num>
  <w:num w:numId="148">
    <w:abstractNumId w:val="2326"/>
  </w:num>
  <w:num w:numId="149">
    <w:abstractNumId w:val="2327"/>
  </w:num>
  <w:num w:numId="150">
    <w:abstractNumId w:val="2328"/>
  </w:num>
  <w:num w:numId="151">
    <w:abstractNumId w:val="2329"/>
  </w:num>
  <w:num w:numId="152">
    <w:abstractNumId w:val="2330"/>
  </w:num>
  <w:num w:numId="153">
    <w:abstractNumId w:val="2331"/>
  </w:num>
  <w:num w:numId="154">
    <w:abstractNumId w:val="2332"/>
  </w:num>
  <w:num w:numId="155">
    <w:abstractNumId w:val="2333"/>
  </w:num>
  <w:num w:numId="156">
    <w:abstractNumId w:val="2334"/>
  </w:num>
  <w:num w:numId="157">
    <w:abstractNumId w:val="2335"/>
  </w:num>
  <w:num w:numId="158">
    <w:abstractNumId w:val="2336"/>
  </w:num>
  <w:num w:numId="159">
    <w:abstractNumId w:val="2337"/>
  </w:num>
  <w:num w:numId="160">
    <w:abstractNumId w:val="2338"/>
  </w:num>
  <w:num w:numId="161">
    <w:abstractNumId w:val="2339"/>
  </w:num>
  <w:num w:numId="162">
    <w:abstractNumId w:val="2340"/>
  </w:num>
  <w:num w:numId="163">
    <w:abstractNumId w:val="2341"/>
  </w:num>
  <w:num w:numId="164">
    <w:abstractNumId w:val="2342"/>
  </w:num>
  <w:num w:numId="165">
    <w:abstractNumId w:val="2343"/>
  </w:num>
  <w:num w:numId="166">
    <w:abstractNumId w:val="2344"/>
  </w:num>
  <w:num w:numId="167">
    <w:abstractNumId w:val="2345"/>
  </w:num>
  <w:num w:numId="168">
    <w:abstractNumId w:val="2346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10" Target="media/image6.png" Type="http://schemas.openxmlformats.org/officeDocument/2006/relationships/image"/><Relationship Id="rId11" Target="media/image7.png" Type="http://schemas.openxmlformats.org/officeDocument/2006/relationships/image"/><Relationship Id="rId12" Target="media/image8.jpeg" Type="http://schemas.openxmlformats.org/officeDocument/2006/relationships/image"/><Relationship Id="rId13" Target="media/image9.png" Type="http://schemas.openxmlformats.org/officeDocument/2006/relationships/image"/><Relationship Id="rId14" Target="header1.xml" Type="http://schemas.openxmlformats.org/officeDocument/2006/relationships/header"/><Relationship Id="rId2" Target="styles.xml" Type="http://schemas.openxmlformats.org/officeDocument/2006/relationships/styles"/><Relationship Id="rId3" Target="footer1.xml" Type="http://schemas.openxmlformats.org/officeDocument/2006/relationships/footer"/><Relationship Id="rId4" Target="numbering.xml" Type="http://schemas.openxmlformats.org/officeDocument/2006/relationships/numbering"/><Relationship Id="rId5" Target="media/image1.jpeg" Type="http://schemas.openxmlformats.org/officeDocument/2006/relationships/image"/><Relationship Id="rId6" Target="media/image2.png" Type="http://schemas.openxmlformats.org/officeDocument/2006/relationships/image"/><Relationship Id="rId7" Target="media/image3.png" Type="http://schemas.openxmlformats.org/officeDocument/2006/relationships/image"/><Relationship Id="rId8" Target="media/image4.png" Type="http://schemas.openxmlformats.org/officeDocument/2006/relationships/image"/><Relationship Id="rId9" Target="media/image5.png" Type="http://schemas.openxmlformats.org/officeDocument/2006/relationships/image"/></Relationships>
</file>

<file path=word/_rels/header1.xml.rels><?xml version="1.0" encoding="UTF-8" standalone="yes"?><Relationships xmlns="http://schemas.openxmlformats.org/package/2006/relationships"><Relationship Id="rId1" Target="media/image10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2026-04-01T07:06:50Z</dcterms:created>
  <dc:creator>Apache POI</dc:creator>
</cp:coreProperties>
</file>