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Apex早期靶点情报分析智能体PRD</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：通过靶点成熟度分值与组合研发分值的对比，快速识别“单靶点研究成熟、但组合研发相对滞后”的高潜力靶点组合机会，将特定疾病领域下的靶点组合竞争分析时间从 2-4 小时缩短至 5 分钟。</w:t>
            </w:r>
          </w:p>
        </w:tc>
      </w:tr>
    </w:tbl>
    <w:p>
      <w:pPr>
        <w:pStyle w:val="1"/>
        <w:spacing w:before="380" w:after="140" w:line="288" w:lineRule="auto"/>
        <w:ind w:left="0"/>
        <w:jc w:val="left"/>
        <w:outlineLvl w:val="0"/>
      </w:pPr>
      <w:bookmarkStart w:name="heading_0" w:id="0"/>
      <w:r>
        <w:rPr>
          <w:rFonts w:eastAsia="等线" w:ascii="Arial" w:cs="Arial" w:hAnsi="Arial"/>
          <w:b w:val="true"/>
          <w:sz w:val="36"/>
        </w:rPr>
        <w:t>一、产品定位与战略定位</w:t>
      </w:r>
      <w:bookmarkEnd w:id="0"/>
    </w:p>
    <w:p>
      <w:pPr>
        <w:spacing w:before="120" w:after="120" w:line="288" w:lineRule="auto"/>
        <w:ind w:left="0"/>
        <w:jc w:val="left"/>
      </w:pPr>
      <w:r>
        <w:rPr>
          <w:rFonts w:eastAsia="等线" w:ascii="Arial" w:cs="Arial" w:hAnsi="Arial"/>
          <w:sz w:val="22"/>
        </w:rPr>
        <w:t>在医药早期研发决策中，分析师、战略负责人和 BD 团队需要快速回答三个问题：某疾病下有哪些活跃靶点、单靶点研发推进到了什么阶段、哪些靶点组合已经被布局或仍存在竞争空白。现有情报虽然沉淀在临床追踪数据中，但原始记录粒度分散，同一药品在同一疾病下通常存在多条试验记录，分析前还需要完成最新记录识别、研发阶段映射、靶点拆分与组合聚合等处理，导致人工分析效率低、结果不稳定、复用成本高。</w:t>
      </w:r>
    </w:p>
    <w:p>
      <w:pPr>
        <w:spacing w:before="120" w:after="120" w:line="288" w:lineRule="auto"/>
        <w:ind w:left="0"/>
        <w:jc w:val="left"/>
      </w:pPr>
      <w:r>
        <w:rPr>
          <w:rFonts w:eastAsia="等线" w:ascii="Arial" w:cs="Arial" w:hAnsi="Arial"/>
          <w:sz w:val="22"/>
        </w:rPr>
        <w:t>Apex 早期靶点情报分析智能体的建设目标，是基于统一的数据规则，把疾病、靶点和研发阶段三个核心维度结构化呈现出来，让用户在同一界面中同时完成靶点组合竞争格局判断和靶点研发进展扫描，从而更快识别拥挤赛道、成熟单靶点以及潜在组合机会。</w:t>
      </w:r>
    </w:p>
    <w:p>
      <w:pPr>
        <w:pStyle w:val="2"/>
        <w:spacing w:before="320" w:after="120" w:line="288" w:lineRule="auto"/>
        <w:ind w:left="0"/>
        <w:jc w:val="left"/>
        <w:outlineLvl w:val="1"/>
      </w:pPr>
      <w:bookmarkStart w:name="heading_1" w:id="1"/>
      <w:r>
        <w:rPr>
          <w:rFonts w:eastAsia="等线" w:ascii="Arial" w:cs="Arial" w:hAnsi="Arial"/>
          <w:b w:val="true"/>
          <w:sz w:val="32"/>
        </w:rPr>
        <w:t>1.1 产品目标</w:t>
      </w:r>
      <w:bookmarkEnd w:id="1"/>
    </w:p>
    <w:p>
      <w:pPr>
        <w:spacing w:before="120" w:after="120" w:line="288" w:lineRule="auto"/>
        <w:ind w:left="0"/>
        <w:jc w:val="left"/>
      </w:pPr>
      <w:r>
        <w:rPr>
          <w:rFonts w:eastAsia="等线" w:ascii="Arial" w:cs="Arial" w:hAnsi="Arial"/>
          <w:sz w:val="22"/>
        </w:rPr>
        <w:t>本产品在当前阶段的目标，不是一次性完成完整情报平台建设，而是优先验证“数据规则正确”和“核心分析视图可用”两件事，支撑用户完成早期靶点情报的首轮判断。</w:t>
      </w:r>
    </w:p>
    <w:p>
      <w:pPr>
        <w:numPr>
          <w:numId w:val="1"/>
        </w:numPr>
        <w:spacing w:before="120" w:after="120" w:line="288" w:lineRule="auto"/>
        <w:ind w:left="0"/>
        <w:jc w:val="left"/>
      </w:pPr>
      <w:r>
        <w:rPr>
          <w:rFonts w:eastAsia="等线" w:ascii="Arial" w:cs="Arial" w:hAnsi="Arial"/>
          <w:b w:val="true"/>
          <w:sz w:val="22"/>
        </w:rPr>
        <w:t>支撑组合竞争判断</w:t>
      </w:r>
      <w:r>
        <w:rPr>
          <w:rFonts w:eastAsia="等线" w:ascii="Arial" w:cs="Arial" w:hAnsi="Arial"/>
          <w:sz w:val="22"/>
        </w:rPr>
        <w:t>：通过矩阵视图直观展示单靶点最高阶段及双靶点组合最高阶段，帮助用户快速判断某疾病领域内的竞争密度、组合成熟度和潜在空白。</w:t>
      </w:r>
    </w:p>
    <w:p>
      <w:pPr>
        <w:numPr>
          <w:numId w:val="2"/>
        </w:numPr>
        <w:spacing w:before="120" w:after="120" w:line="288" w:lineRule="auto"/>
        <w:ind w:left="0"/>
        <w:jc w:val="left"/>
      </w:pPr>
      <w:r>
        <w:rPr>
          <w:rFonts w:eastAsia="等线" w:ascii="Arial" w:cs="Arial" w:hAnsi="Arial"/>
          <w:b w:val="true"/>
          <w:sz w:val="22"/>
        </w:rPr>
        <w:t>支撑研发进展扫描</w:t>
      </w:r>
      <w:r>
        <w:rPr>
          <w:rFonts w:eastAsia="等线" w:ascii="Arial" w:cs="Arial" w:hAnsi="Arial"/>
          <w:sz w:val="22"/>
        </w:rPr>
        <w:t>：通过研发进展视图展示单一疾病下各靶点对应药物的阶段分布，帮助用户快速识别重点靶点的推进状态和代表性药物。</w:t>
      </w:r>
    </w:p>
    <w:p>
      <w:pPr>
        <w:numPr>
          <w:numId w:val="3"/>
        </w:numPr>
        <w:spacing w:before="120" w:after="120" w:line="288" w:lineRule="auto"/>
        <w:ind w:left="0"/>
        <w:jc w:val="left"/>
      </w:pPr>
      <w:r>
        <w:rPr>
          <w:rFonts w:eastAsia="等线" w:ascii="Arial" w:cs="Arial" w:hAnsi="Arial"/>
          <w:b w:val="true"/>
          <w:sz w:val="22"/>
        </w:rPr>
        <w:t>提升首轮分析效率</w:t>
      </w:r>
      <w:r>
        <w:rPr>
          <w:rFonts w:eastAsia="等线" w:ascii="Arial" w:cs="Arial" w:hAnsi="Arial"/>
          <w:sz w:val="22"/>
        </w:rPr>
        <w:t>：通过疾病、靶点、研发阶段等筛选能力，将用户完成一次首轮格局浏览和机会初筛的时间，从当前以人工整理为主的小时级压缩到分钟级。</w:t>
      </w:r>
    </w:p>
    <w:p>
      <w:pPr>
        <w:pStyle w:val="2"/>
        <w:spacing w:before="320" w:after="120" w:line="288" w:lineRule="auto"/>
        <w:ind w:left="0"/>
        <w:jc w:val="left"/>
        <w:outlineLvl w:val="1"/>
      </w:pPr>
      <w:bookmarkStart w:name="heading_2" w:id="2"/>
      <w:r>
        <w:rPr>
          <w:rFonts w:eastAsia="等线" w:ascii="Arial" w:cs="Arial" w:hAnsi="Arial"/>
          <w:b w:val="true"/>
          <w:sz w:val="32"/>
        </w:rPr>
        <w:t>1.2 目标用户与核心场景</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典型行为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核心痛点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医药情报分析师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每日追踪竞品管线变更，撰写靶点竞争报告。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数据分散在多个数据库，手动整理耗时2-4小时/次，难以生成直观竞争格局图。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R&amp;D战略总监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评估新立项项目的差异化竞争优势，决策研发方向。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难以快速判断某个靶点组合是否已有“大厂”重兵把守，缺乏全景视图。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BD人员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寻找潜在的联合开发合作伙伴，评估合作价值。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缺乏对特定靶点组合全球研发进度的系统化视图，谈判依据不足。</w:t>
            </w:r>
          </w:p>
        </w:tc>
      </w:tr>
    </w:tbl>
    <w:p>
      <w:pPr>
        <w:pStyle w:val="2"/>
        <w:spacing w:before="320" w:after="120" w:line="288" w:lineRule="auto"/>
        <w:ind w:left="0"/>
        <w:jc w:val="left"/>
        <w:outlineLvl w:val="1"/>
      </w:pPr>
      <w:bookmarkStart w:name="heading_3" w:id="3"/>
      <w:r>
        <w:rPr>
          <w:rFonts w:eastAsia="等线" w:ascii="Arial" w:cs="Arial" w:hAnsi="Arial"/>
          <w:b w:val="true"/>
          <w:sz w:val="32"/>
        </w:rPr>
        <w:t>1.3 范围界定</w:t>
      </w:r>
      <w:bookmarkEnd w:id="3"/>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3"/>
              <w:spacing w:before="300" w:after="120" w:line="288" w:lineRule="auto"/>
              <w:ind w:left="0"/>
              <w:jc w:val="left"/>
              <w:outlineLvl w:val="2"/>
            </w:pPr>
            <w:bookmarkStart w:name="heading_4" w:id="4"/>
            <w:r>
              <w:rPr>
                <w:rFonts w:eastAsia="等线" w:ascii="Arial" w:cs="Arial" w:hAnsi="Arial"/>
                <w:b w:val="true"/>
                <w:sz w:val="30"/>
              </w:rPr>
              <w:t>✅ In Scope（本期包含）</w:t>
            </w:r>
            <w:bookmarkEnd w:id="4"/>
          </w:p>
          <w:p>
            <w:pPr>
              <w:numPr>
                <w:numId w:val="4"/>
              </w:numPr>
              <w:spacing w:before="120" w:after="120" w:line="288" w:lineRule="auto"/>
              <w:ind w:left="0"/>
              <w:jc w:val="left"/>
            </w:pPr>
            <w:r>
              <w:rPr>
                <w:rFonts w:eastAsia="等线" w:ascii="Arial" w:cs="Arial" w:hAnsi="Arial"/>
                <w:sz w:val="22"/>
              </w:rPr>
              <w:t>飞书SSO登录集成</w:t>
            </w:r>
          </w:p>
          <w:p>
            <w:pPr>
              <w:numPr>
                <w:numId w:val="5"/>
              </w:numPr>
              <w:spacing w:before="120" w:after="120" w:line="288" w:lineRule="auto"/>
              <w:ind w:left="0"/>
              <w:jc w:val="left"/>
            </w:pPr>
            <w:r>
              <w:rPr>
                <w:rFonts w:eastAsia="等线" w:ascii="Arial" w:cs="Arial" w:hAnsi="Arial"/>
                <w:sz w:val="22"/>
              </w:rPr>
              <w:t>树状筛选侧边栏</w:t>
            </w:r>
          </w:p>
          <w:p>
            <w:pPr>
              <w:numPr>
                <w:numId w:val="6"/>
              </w:numPr>
              <w:spacing w:before="120" w:after="120" w:line="288" w:lineRule="auto"/>
              <w:ind w:left="0"/>
              <w:jc w:val="left"/>
            </w:pPr>
            <w:r>
              <w:rPr>
                <w:rFonts w:eastAsia="等线" w:ascii="Arial" w:cs="Arial" w:hAnsi="Arial"/>
                <w:sz w:val="22"/>
              </w:rPr>
              <w:t>靶点组合竞争矩阵视图</w:t>
            </w:r>
          </w:p>
          <w:p>
            <w:pPr>
              <w:numPr>
                <w:numId w:val="7"/>
              </w:numPr>
              <w:spacing w:before="120" w:after="120" w:line="288" w:lineRule="auto"/>
              <w:ind w:left="0"/>
              <w:jc w:val="left"/>
            </w:pPr>
            <w:r>
              <w:rPr>
                <w:rFonts w:eastAsia="等线" w:ascii="Arial" w:cs="Arial" w:hAnsi="Arial"/>
                <w:sz w:val="22"/>
              </w:rPr>
              <w:t>靶点研发进展泳道图视图</w:t>
            </w:r>
          </w:p>
          <w:p>
            <w:pPr>
              <w:numPr>
                <w:numId w:val="8"/>
              </w:numPr>
              <w:spacing w:before="120" w:after="120" w:line="288" w:lineRule="auto"/>
              <w:ind w:left="0"/>
              <w:jc w:val="left"/>
            </w:pPr>
            <w:r>
              <w:rPr>
                <w:rFonts w:eastAsia="等线" w:ascii="Arial" w:cs="Arial" w:hAnsi="Arial"/>
                <w:sz w:val="22"/>
              </w:rPr>
              <w:t>结构化数据导出至Excel</w:t>
            </w:r>
          </w:p>
        </w:tc>
        <w:tc>
          <w:tcPr>
            <w:tcW w:w="4140" w:type="dxa"/>
            <w:tcMar>
              <w:top w:type="dxa" w:w="60"/>
              <w:left w:type="dxa" w:w="120"/>
              <w:bottom w:type="dxa" w:w="30"/>
              <w:right w:type="dxa" w:w="120"/>
            </w:tcMar>
          </w:tcPr>
          <w:p>
            <w:pPr>
              <w:pStyle w:val="3"/>
              <w:spacing w:before="300" w:after="120" w:line="288" w:lineRule="auto"/>
              <w:ind w:left="0"/>
              <w:jc w:val="left"/>
              <w:outlineLvl w:val="2"/>
            </w:pPr>
            <w:bookmarkStart w:name="heading_5" w:id="5"/>
            <w:r>
              <w:rPr>
                <w:rFonts w:eastAsia="等线" w:ascii="Arial" w:cs="Arial" w:hAnsi="Arial"/>
                <w:b w:val="true"/>
                <w:sz w:val="30"/>
              </w:rPr>
              <w:t>❌ Out of Scope（本期不包含）</w:t>
            </w:r>
            <w:bookmarkEnd w:id="5"/>
          </w:p>
          <w:p>
            <w:pPr>
              <w:numPr>
                <w:numId w:val="9"/>
              </w:numPr>
              <w:spacing w:before="120" w:after="120" w:line="288" w:lineRule="auto"/>
              <w:ind w:left="0"/>
              <w:jc w:val="left"/>
            </w:pPr>
            <w:r>
              <w:rPr>
                <w:rFonts w:eastAsia="等线" w:ascii="Arial" w:cs="Arial" w:hAnsi="Arial"/>
                <w:sz w:val="22"/>
              </w:rPr>
              <w:t>数据录入/编辑功能（由后台ETL自动同步）</w:t>
            </w:r>
          </w:p>
          <w:p>
            <w:pPr>
              <w:numPr>
                <w:numId w:val="10"/>
              </w:numPr>
              <w:spacing w:before="120" w:after="120" w:line="288" w:lineRule="auto"/>
              <w:ind w:left="0"/>
              <w:jc w:val="left"/>
            </w:pPr>
            <w:r>
              <w:rPr>
                <w:rFonts w:eastAsia="等线" w:ascii="Arial" w:cs="Arial" w:hAnsi="Arial"/>
                <w:sz w:val="22"/>
              </w:rPr>
              <w:t>AI自动撰写分析报告</w:t>
            </w:r>
          </w:p>
          <w:p>
            <w:pPr>
              <w:numPr>
                <w:numId w:val="11"/>
              </w:numPr>
              <w:spacing w:before="120" w:after="120" w:line="288" w:lineRule="auto"/>
              <w:ind w:left="0"/>
              <w:jc w:val="left"/>
            </w:pPr>
            <w:r>
              <w:rPr>
                <w:rFonts w:eastAsia="等线" w:ascii="Arial" w:cs="Arial" w:hAnsi="Arial"/>
                <w:sz w:val="22"/>
              </w:rPr>
              <w:t>靶点视图（V2.0规划）</w:t>
            </w:r>
          </w:p>
          <w:p>
            <w:pPr>
              <w:numPr>
                <w:numId w:val="12"/>
              </w:numPr>
              <w:spacing w:before="120" w:after="120" w:line="288" w:lineRule="auto"/>
              <w:ind w:left="0"/>
              <w:jc w:val="left"/>
            </w:pPr>
            <w:r>
              <w:rPr>
                <w:rFonts w:eastAsia="等线" w:ascii="Arial" w:cs="Arial" w:hAnsi="Arial"/>
                <w:sz w:val="22"/>
              </w:rPr>
              <w:t>管线历史事件视图（V2.0规划）</w:t>
            </w:r>
          </w:p>
        </w:tc>
      </w:tr>
    </w:tbl>
    <w:p>
      <w:pPr>
        <w:pStyle w:val="1"/>
        <w:spacing w:before="380" w:after="140" w:line="288" w:lineRule="auto"/>
        <w:ind w:left="0"/>
        <w:jc w:val="left"/>
        <w:outlineLvl w:val="0"/>
      </w:pPr>
      <w:bookmarkStart w:name="heading_6" w:id="6"/>
      <w:r>
        <w:rPr>
          <w:rFonts w:eastAsia="等线" w:ascii="Arial" w:cs="Arial" w:hAnsi="Arial"/>
          <w:b w:val="true"/>
          <w:sz w:val="36"/>
        </w:rPr>
        <w:t>二、核心数据源与治疗领域结构</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2.1 数据源架构</w:t>
      </w:r>
      <w:bookmarkEnd w:id="7"/>
    </w:p>
    <w:p>
      <w:pPr>
        <w:spacing w:before="120" w:after="120" w:line="288" w:lineRule="auto"/>
        <w:ind w:left="0"/>
        <w:jc w:val="left"/>
      </w:pPr>
      <w:r>
        <w:rPr>
          <w:rFonts w:eastAsia="等线" w:ascii="Arial" w:cs="Arial" w:hAnsi="Arial"/>
          <w:sz w:val="22"/>
        </w:rPr>
        <w:t>医药魔方每天定时</w:t>
      </w:r>
      <w:r>
        <w:rPr>
          <w:rFonts w:eastAsia="等线" w:ascii="Arial" w:cs="Arial" w:hAnsi="Arial"/>
          <w:b w:val="true"/>
          <w:sz w:val="22"/>
        </w:rPr>
        <w:t>5:00</w:t>
      </w:r>
      <w:r>
        <w:rPr>
          <w:rFonts w:eastAsia="等线" w:ascii="Arial" w:cs="Arial" w:hAnsi="Arial"/>
          <w:sz w:val="22"/>
        </w:rPr>
        <w:t>全量推送3个parquet文件到阿里云OSS上，并覆盖旧数据（</w:t>
      </w:r>
      <w:r>
        <w:rPr>
          <w:rFonts w:eastAsia="等线" w:ascii="Arial" w:cs="Arial" w:hAnsi="Arial"/>
          <w:sz w:val="22"/>
          <w:shd w:fill="ffe928"/>
        </w:rPr>
        <w:t>后续迭代版本需要做管线历史事件视图，所以数据不能是单纯的覆盖</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20"/>
        <w:gridCol w:w="795"/>
        <w:gridCol w:w="795"/>
        <w:gridCol w:w="1545"/>
        <w:gridCol w:w="795"/>
        <w:gridCol w:w="795"/>
        <w:gridCol w:w="390"/>
        <w:gridCol w:w="795"/>
        <w:gridCol w:w="795"/>
        <w:gridCol w:w="795"/>
        <w:gridCol w:w="390"/>
      </w:tblGrid>
      <w:tr>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313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文件名全称（含后缀）</w:t>
            </w:r>
          </w:p>
        </w:tc>
        <w:tc>
          <w:tcPr>
            <w:tcW w:w="795" w:type="dxa"/>
            <w:hMerge w:val="continue"/>
            <w:tcMar>
              <w:top w:type="dxa" w:w="60"/>
              <w:left w:type="dxa" w:w="120"/>
              <w:bottom w:type="dxa" w:w="30"/>
              <w:right w:type="dxa" w:w="120"/>
            </w:tcMar>
          </w:tcPr>
          <w:p>
            <w:pPr>
              <w:spacing w:before="120" w:after="120" w:line="288" w:lineRule="auto"/>
              <w:ind w:left="0"/>
              <w:jc w:val="center"/>
            </w:pPr>
          </w:p>
        </w:tc>
        <w:tc>
          <w:tcPr>
            <w:tcW w:w="1545" w:type="dxa"/>
            <w:hMerge w:val="continue"/>
            <w:tcMar>
              <w:top w:type="dxa" w:w="60"/>
              <w:left w:type="dxa" w:w="120"/>
              <w:bottom w:type="dxa" w:w="30"/>
              <w:right w:type="dxa" w:w="120"/>
            </w:tcMar>
          </w:tcPr>
          <w:p>
            <w:pPr>
              <w:spacing w:before="120" w:after="120" w:line="288" w:lineRule="auto"/>
              <w:ind w:left="0"/>
              <w:jc w:val="center"/>
            </w:pPr>
          </w:p>
        </w:tc>
        <w:tc>
          <w:tcPr>
            <w:tcW w:w="19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所在OSS目录</w:t>
            </w:r>
          </w:p>
        </w:tc>
        <w:tc>
          <w:tcPr>
            <w:tcW w:w="795" w:type="dxa"/>
            <w:hMerge w:val="continue"/>
            <w:tcMar>
              <w:top w:type="dxa" w:w="60"/>
              <w:left w:type="dxa" w:w="120"/>
              <w:bottom w:type="dxa" w:w="30"/>
              <w:right w:type="dxa" w:w="120"/>
            </w:tcMar>
          </w:tcPr>
          <w:p>
            <w:pPr>
              <w:spacing w:before="120" w:after="120" w:line="288" w:lineRule="auto"/>
              <w:ind w:left="0"/>
              <w:jc w:val="center"/>
            </w:pPr>
          </w:p>
        </w:tc>
        <w:tc>
          <w:tcPr>
            <w:tcW w:w="390" w:type="dxa"/>
            <w:hMerge w:val="continue"/>
            <w:tcMar>
              <w:top w:type="dxa" w:w="60"/>
              <w:left w:type="dxa" w:w="120"/>
              <w:bottom w:type="dxa" w:w="30"/>
              <w:right w:type="dxa" w:w="120"/>
            </w:tcMar>
          </w:tcPr>
          <w:p>
            <w:pPr>
              <w:spacing w:before="120" w:after="120" w:line="288" w:lineRule="auto"/>
              <w:ind w:left="0"/>
              <w:jc w:val="center"/>
            </w:pPr>
          </w:p>
        </w:tc>
        <w:tc>
          <w:tcPr>
            <w:tcW w:w="277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数据用途</w:t>
            </w:r>
          </w:p>
        </w:tc>
        <w:tc>
          <w:tcPr>
            <w:tcW w:w="795" w:type="dxa"/>
            <w:hMerge w:val="continue"/>
            <w:tcMar>
              <w:top w:type="dxa" w:w="60"/>
              <w:left w:type="dxa" w:w="120"/>
              <w:bottom w:type="dxa" w:w="30"/>
              <w:right w:type="dxa" w:w="120"/>
            </w:tcMar>
          </w:tcPr>
          <w:p>
            <w:pPr>
              <w:spacing w:before="120" w:after="120" w:line="288" w:lineRule="auto"/>
              <w:ind w:left="0"/>
              <w:jc w:val="center"/>
            </w:pPr>
          </w:p>
        </w:tc>
        <w:tc>
          <w:tcPr>
            <w:tcW w:w="795" w:type="dxa"/>
            <w:hMerge w:val="continue"/>
            <w:tcMar>
              <w:top w:type="dxa" w:w="60"/>
              <w:left w:type="dxa" w:w="120"/>
              <w:bottom w:type="dxa" w:w="30"/>
              <w:right w:type="dxa" w:w="120"/>
            </w:tcMar>
          </w:tcPr>
          <w:p>
            <w:pPr>
              <w:spacing w:before="120" w:after="120" w:line="288" w:lineRule="auto"/>
              <w:ind w:left="0"/>
              <w:jc w:val="center"/>
            </w:pPr>
          </w:p>
        </w:tc>
        <w:tc>
          <w:tcPr>
            <w:tcW w:w="390" w:type="dxa"/>
            <w:hMerge w:val="continue"/>
            <w:tcMar>
              <w:top w:type="dxa" w:w="60"/>
              <w:left w:type="dxa" w:w="120"/>
              <w:bottom w:type="dxa" w:w="30"/>
              <w:right w:type="dxa" w:w="120"/>
            </w:tcMar>
          </w:tcPr>
          <w:p>
            <w:pPr>
              <w:spacing w:before="120" w:after="120" w:line="288" w:lineRule="auto"/>
              <w:ind w:left="0"/>
              <w:jc w:val="center"/>
            </w:pPr>
          </w:p>
        </w:tc>
      </w:tr>
      <w:tr>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313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pharmcube2harbour_ci_tracking_info_0.parquet</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19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390" w:type="dxa"/>
            <w:hMerge w:val="continue"/>
            <w:tcMar>
              <w:top w:type="dxa" w:w="60"/>
              <w:left w:type="dxa" w:w="120"/>
              <w:bottom w:type="dxa" w:w="30"/>
              <w:right w:type="dxa" w:w="120"/>
            </w:tcMar>
          </w:tcPr>
          <w:p>
            <w:pPr>
              <w:spacing w:before="120" w:after="120" w:line="288" w:lineRule="auto"/>
              <w:ind w:left="0"/>
              <w:jc w:val="left"/>
            </w:pPr>
          </w:p>
        </w:tc>
        <w:tc>
          <w:tcPr>
            <w:tcW w:w="27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竞争情报追踪信息</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390" w:type="dxa"/>
            <w:hMerge w:val="continue"/>
            <w:tcMar>
              <w:top w:type="dxa" w:w="60"/>
              <w:left w:type="dxa" w:w="120"/>
              <w:bottom w:type="dxa" w:w="30"/>
              <w:right w:type="dxa" w:w="120"/>
            </w:tcMar>
          </w:tcPr>
          <w:p>
            <w:pPr>
              <w:spacing w:before="120" w:after="120" w:line="288" w:lineRule="auto"/>
              <w:ind w:left="0"/>
              <w:jc w:val="left"/>
            </w:pPr>
          </w:p>
        </w:tc>
      </w:tr>
      <w:tr>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313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pharmcube2harbour_clinical_trial_detail_info_0.parquet</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19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390" w:type="dxa"/>
            <w:hMerge w:val="continue"/>
            <w:tcMar>
              <w:top w:type="dxa" w:w="60"/>
              <w:left w:type="dxa" w:w="120"/>
              <w:bottom w:type="dxa" w:w="30"/>
              <w:right w:type="dxa" w:w="120"/>
            </w:tcMar>
          </w:tcPr>
          <w:p>
            <w:pPr>
              <w:spacing w:before="120" w:after="120" w:line="288" w:lineRule="auto"/>
              <w:ind w:left="0"/>
              <w:jc w:val="left"/>
            </w:pPr>
          </w:p>
        </w:tc>
        <w:tc>
          <w:tcPr>
            <w:tcW w:w="27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临床试验详细信息，该数据暂时用不上</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390" w:type="dxa"/>
            <w:hMerge w:val="continue"/>
            <w:tcMar>
              <w:top w:type="dxa" w:w="60"/>
              <w:left w:type="dxa" w:w="120"/>
              <w:bottom w:type="dxa" w:w="30"/>
              <w:right w:type="dxa" w:w="120"/>
            </w:tcMar>
          </w:tcPr>
          <w:p>
            <w:pPr>
              <w:spacing w:before="120" w:after="120" w:line="288" w:lineRule="auto"/>
              <w:ind w:left="0"/>
              <w:jc w:val="left"/>
            </w:pPr>
          </w:p>
        </w:tc>
      </w:tr>
      <w:tr>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313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pharmcube2harbour_drug_pipeline_info_0.parquet</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19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390" w:type="dxa"/>
            <w:hMerge w:val="continue"/>
            <w:tcMar>
              <w:top w:type="dxa" w:w="60"/>
              <w:left w:type="dxa" w:w="120"/>
              <w:bottom w:type="dxa" w:w="30"/>
              <w:right w:type="dxa" w:w="120"/>
            </w:tcMar>
          </w:tcPr>
          <w:p>
            <w:pPr>
              <w:spacing w:before="120" w:after="120" w:line="288" w:lineRule="auto"/>
              <w:ind w:left="0"/>
              <w:jc w:val="left"/>
            </w:pPr>
          </w:p>
        </w:tc>
        <w:tc>
          <w:tcPr>
            <w:tcW w:w="27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药品基本信息</w:t>
            </w: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39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V1.0版本系统基于以下1个核心文件构建分析能力：</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870"/>
        <w:gridCol w:w="1485"/>
        <w:gridCol w:w="3750"/>
      </w:tblGrid>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所在OSS目录</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数据用途</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关键字段说明</w:t>
            </w:r>
          </w:p>
        </w:tc>
      </w:tr>
      <w:tr>
        <w:tc>
          <w:tcPr>
            <w:tcW w:w="21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pharmcube2harbour_ci_tracking_info_0.parquet</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w:t>
            </w:r>
          </w:p>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竞争情报追踪信息</w:t>
            </w:r>
          </w:p>
          <w:p>
            <w:pPr>
              <w:spacing w:before="120" w:after="120" w:line="288" w:lineRule="auto"/>
              <w:ind w:left="0"/>
              <w:jc w:val="left"/>
            </w:pPr>
          </w:p>
        </w:tc>
        <w:tc>
          <w:tcPr>
            <w:tcW w:w="37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w:t>
            </w:r>
            <w:r>
              <w:rPr>
                <w:rFonts w:eastAsia="等线" w:ascii="Arial" w:cs="Arial" w:hAnsi="Arial"/>
                <w:sz w:val="22"/>
              </w:rPr>
              <w:t>（治疗领域）、</w:t>
            </w:r>
            <w:r>
              <w:rPr>
                <w:rFonts w:eastAsia="Consolas" w:ascii="Consolas" w:cs="Consolas" w:hAnsi="Consolas"/>
                <w:sz w:val="22"/>
                <w:shd w:fill="EFF0F1"/>
              </w:rPr>
              <w:t>harbour_indication_name</w:t>
            </w:r>
            <w:r>
              <w:rPr>
                <w:rFonts w:eastAsia="等线" w:ascii="Arial" w:cs="Arial" w:hAnsi="Arial"/>
                <w:sz w:val="22"/>
              </w:rPr>
              <w:t>（疾病）、</w:t>
            </w:r>
            <w:r>
              <w:rPr>
                <w:rFonts w:eastAsia="Consolas" w:ascii="Consolas" w:cs="Consolas" w:hAnsi="Consolas"/>
                <w:sz w:val="22"/>
                <w:shd w:fill="EFF0F1"/>
              </w:rPr>
              <w:t>targets</w:t>
            </w:r>
            <w:r>
              <w:rPr>
                <w:rFonts w:eastAsia="等线" w:ascii="Arial" w:cs="Arial" w:hAnsi="Arial"/>
                <w:sz w:val="22"/>
              </w:rPr>
              <w:t>（靶点）、</w:t>
            </w:r>
            <w:r>
              <w:rPr>
                <w:rFonts w:eastAsia="Consolas" w:ascii="Consolas" w:cs="Consolas" w:hAnsi="Consolas"/>
                <w:sz w:val="22"/>
                <w:shd w:fill="EFF0F1"/>
              </w:rPr>
              <w:t>indication_top_global_latest_stage</w:t>
            </w:r>
            <w:r>
              <w:rPr>
                <w:rFonts w:eastAsia="等线" w:ascii="Arial" w:cs="Arial" w:hAnsi="Arial"/>
                <w:sz w:val="22"/>
              </w:rPr>
              <w:t>（最高研发阶段）、</w:t>
            </w:r>
            <w:r>
              <w:rPr>
                <w:rFonts w:eastAsia="Consolas" w:ascii="Consolas" w:cs="Consolas" w:hAnsi="Consolas"/>
                <w:sz w:val="22"/>
                <w:shd w:fill="EFF0F1"/>
              </w:rPr>
              <w:t>drug_name_en</w:t>
            </w:r>
            <w:r>
              <w:rPr>
                <w:rFonts w:eastAsia="等线" w:ascii="Arial" w:cs="Arial" w:hAnsi="Arial"/>
                <w:sz w:val="22"/>
              </w:rPr>
              <w:t>（药品英文名）、originator（原研机构）、research_institute（所有研究机构）、</w:t>
            </w:r>
            <w:r>
              <w:rPr>
                <w:rFonts w:eastAsia="Consolas" w:ascii="Consolas" w:cs="Consolas" w:hAnsi="Consolas"/>
                <w:sz w:val="22"/>
                <w:shd w:fill="EFF0F1"/>
              </w:rPr>
              <w:t>highest_trial_date</w:t>
            </w:r>
            <w:r>
              <w:rPr>
                <w:rFonts w:eastAsia="等线" w:ascii="Arial" w:cs="Arial" w:hAnsi="Arial"/>
                <w:sz w:val="22"/>
              </w:rPr>
              <w:t>（最高阶段日期）、</w:t>
            </w:r>
            <w:r>
              <w:rPr>
                <w:rFonts w:eastAsia="Consolas" w:ascii="Consolas" w:cs="Consolas" w:hAnsi="Consolas"/>
                <w:sz w:val="22"/>
                <w:shd w:fill="EFF0F1"/>
              </w:rPr>
              <w:t>nct_id</w:t>
            </w:r>
            <w:r>
              <w:rPr>
                <w:rFonts w:eastAsia="等线" w:ascii="Arial" w:cs="Arial" w:hAnsi="Arial"/>
                <w:sz w:val="22"/>
              </w:rPr>
              <w:t>（nctId）</w:t>
            </w:r>
          </w:p>
        </w:tc>
      </w:tr>
    </w:tbl>
    <w:p>
      <w:pPr>
        <w:pStyle w:val="2"/>
        <w:spacing w:before="320" w:after="120" w:line="288" w:lineRule="auto"/>
        <w:ind w:left="0"/>
        <w:jc w:val="left"/>
        <w:outlineLvl w:val="1"/>
      </w:pPr>
      <w:bookmarkStart w:name="heading_8" w:id="8"/>
      <w:r>
        <w:rPr>
          <w:rFonts w:eastAsia="等线" w:ascii="Arial" w:cs="Arial" w:hAnsi="Arial"/>
          <w:b w:val="true"/>
          <w:sz w:val="32"/>
        </w:rPr>
        <w:t>2.2 治疗领域与疾病树状结构</w:t>
      </w:r>
      <w:bookmarkEnd w:id="8"/>
    </w:p>
    <w:p>
      <w:pPr>
        <w:spacing w:before="120" w:after="120" w:line="288" w:lineRule="auto"/>
        <w:ind w:left="0"/>
        <w:jc w:val="left"/>
      </w:pPr>
      <w:r>
        <w:rPr>
          <w:rFonts w:eastAsia="等线" w:ascii="Arial" w:cs="Arial" w:hAnsi="Arial"/>
          <w:sz w:val="22"/>
        </w:rPr>
        <w:t>治疗领域（</w:t>
      </w:r>
      <w:r>
        <w:rPr>
          <w:rFonts w:eastAsia="Consolas" w:ascii="Consolas" w:cs="Consolas" w:hAnsi="Consolas"/>
          <w:sz w:val="22"/>
          <w:shd w:fill="EFF0F1"/>
        </w:rPr>
        <w:t>ta</w:t>
      </w:r>
      <w:r>
        <w:rPr>
          <w:rFonts w:eastAsia="等线" w:ascii="Arial" w:cs="Arial" w:hAnsi="Arial"/>
          <w:sz w:val="22"/>
        </w:rPr>
        <w:t>字段）与疾病种类（</w:t>
      </w:r>
      <w:r>
        <w:rPr>
          <w:rFonts w:eastAsia="Consolas" w:ascii="Consolas" w:cs="Consolas" w:hAnsi="Consolas"/>
          <w:sz w:val="22"/>
          <w:shd w:fill="EFF0F1"/>
        </w:rPr>
        <w:t>harbour_indication_name</w:t>
      </w:r>
      <w:r>
        <w:rPr>
          <w:rFonts w:eastAsia="等线" w:ascii="Arial" w:cs="Arial" w:hAnsi="Arial"/>
          <w:sz w:val="22"/>
        </w:rPr>
        <w:t>字段）构成</w:t>
      </w:r>
      <w:r>
        <w:rPr>
          <w:rFonts w:eastAsia="等线" w:ascii="Arial" w:cs="Arial" w:hAnsi="Arial"/>
          <w:b w:val="true"/>
          <w:sz w:val="22"/>
        </w:rPr>
        <w:t>两级树状层级关系</w:t>
      </w:r>
      <w:r>
        <w:rPr>
          <w:rFonts w:eastAsia="等线" w:ascii="Arial" w:cs="Arial" w:hAnsi="Arial"/>
          <w:sz w:val="22"/>
        </w:rPr>
        <w:t>，这是左侧筛选器的核心数据结构。</w:t>
      </w:r>
    </w:p>
    <w:p>
      <w:pPr>
        <w:spacing w:before="120" w:after="120" w:line="288" w:lineRule="auto"/>
        <w:ind w:left="0"/>
        <w:jc w:val="center"/>
      </w:pPr>
      <w:r>
        <w:drawing>
          <wp:inline distT="0" distR="0" distB="0" distL="0">
            <wp:extent cx="5257800" cy="1619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6192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数据示例</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b w:val="true"/>
          <w:sz w:val="22"/>
        </w:rPr>
        <w:t>Dermatology</w:t>
      </w:r>
      <w:r>
        <w:rPr>
          <w:rFonts w:eastAsia="等线" w:ascii="Arial" w:cs="Arial" w:hAnsi="Arial"/>
          <w:sz w:val="22"/>
        </w:rPr>
        <w:t>治疗领域下包含：Hidradenitis Suppurativa (HS)、Pemphigus Vulgaris、Psoriasis (PsO)、Rosacea等疾病。</w:t>
      </w:r>
    </w:p>
    <w:p>
      <w:pPr>
        <w:numPr>
          <w:numId w:val="14"/>
        </w:numPr>
        <w:spacing w:before="120" w:after="120" w:line="288" w:lineRule="auto"/>
        <w:ind w:left="0"/>
        <w:jc w:val="left"/>
      </w:pPr>
      <w:r>
        <w:rPr>
          <w:rFonts w:eastAsia="等线" w:ascii="Arial" w:cs="Arial" w:hAnsi="Arial"/>
          <w:b w:val="true"/>
          <w:sz w:val="22"/>
        </w:rPr>
        <w:t>GI</w:t>
      </w:r>
      <w:r>
        <w:rPr>
          <w:rFonts w:eastAsia="等线" w:ascii="Arial" w:cs="Arial" w:hAnsi="Arial"/>
          <w:sz w:val="22"/>
        </w:rPr>
        <w:t>治疗领域下包含：Celiac Disease、Gastroesophageal Reflux Disease (GERD)、Hepatic Fibrosis (HF)、Primary Biliary Cholangitis (PBC)等疾病。</w:t>
      </w:r>
    </w:p>
    <w:p>
      <w:pPr>
        <w:pStyle w:val="2"/>
        <w:spacing w:before="320" w:after="120" w:line="288" w:lineRule="auto"/>
        <w:ind w:left="0"/>
        <w:jc w:val="left"/>
        <w:outlineLvl w:val="1"/>
      </w:pPr>
      <w:bookmarkStart w:name="heading_9" w:id="9"/>
      <w:r>
        <w:rPr>
          <w:rFonts w:eastAsia="等线" w:ascii="Arial" w:cs="Arial" w:hAnsi="Arial"/>
          <w:b w:val="true"/>
          <w:sz w:val="32"/>
        </w:rPr>
        <w:t>2.3 数据筛选规则</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最新记录定义</w:t>
      </w:r>
      <w:bookmarkEnd w:id="10"/>
    </w:p>
    <w:p>
      <w:pPr>
        <w:spacing w:before="120" w:after="120" w:line="288" w:lineRule="auto"/>
        <w:ind w:left="0"/>
        <w:jc w:val="left"/>
      </w:pPr>
      <w:r>
        <w:rPr>
          <w:rFonts w:eastAsia="等线" w:ascii="Arial" w:cs="Arial" w:hAnsi="Arial"/>
          <w:sz w:val="22"/>
        </w:rPr>
        <w:t>功能中显示的数据都是针对定义的“最新记录”，筛选条件如下：</w:t>
      </w:r>
    </w:p>
    <w:p>
      <w:pPr>
        <w:numPr>
          <w:numId w:val="15"/>
        </w:numPr>
        <w:spacing w:before="120" w:after="120" w:line="288" w:lineRule="auto"/>
        <w:ind w:left="0"/>
        <w:jc w:val="left"/>
      </w:pPr>
      <w:r>
        <w:rPr>
          <w:rFonts w:eastAsia="等线" w:ascii="Arial" w:cs="Arial" w:hAnsi="Arial"/>
          <w:b w:val="true"/>
          <w:sz w:val="22"/>
        </w:rPr>
        <w:t>条件一</w:t>
      </w:r>
      <w:r>
        <w:rPr>
          <w:rFonts w:eastAsia="等线" w:ascii="Arial" w:cs="Arial" w:hAnsi="Arial"/>
          <w:sz w:val="22"/>
        </w:rPr>
        <w:t>：</w:t>
      </w:r>
      <w:r>
        <w:rPr>
          <w:rFonts w:eastAsia="Consolas" w:ascii="Consolas" w:cs="Consolas" w:hAnsi="Consolas"/>
          <w:sz w:val="22"/>
          <w:shd w:fill="EFF0F1"/>
        </w:rPr>
        <w:t>nct_id</w:t>
      </w:r>
      <w:r>
        <w:rPr>
          <w:rFonts w:eastAsia="等线" w:ascii="Arial" w:cs="Arial" w:hAnsi="Arial"/>
          <w:sz w:val="22"/>
        </w:rPr>
        <w:t xml:space="preserve"> = </w:t>
      </w:r>
      <w:r>
        <w:rPr>
          <w:rFonts w:eastAsia="Consolas" w:ascii="Consolas" w:cs="Consolas" w:hAnsi="Consolas"/>
          <w:sz w:val="22"/>
          <w:shd w:fill="EFF0F1"/>
        </w:rPr>
        <w:t>highest_trial_id</w:t>
      </w:r>
      <w:r>
        <w:rPr>
          <w:rFonts w:eastAsia="等线" w:ascii="Arial" w:cs="Arial" w:hAnsi="Arial"/>
          <w:sz w:val="22"/>
        </w:rPr>
        <w:t>，且两者都有分值 → 代表该药品在该疾病种类下最新的实验记录。</w:t>
      </w:r>
    </w:p>
    <w:p>
      <w:pPr>
        <w:numPr>
          <w:numId w:val="16"/>
        </w:numPr>
        <w:spacing w:before="120" w:after="120" w:line="288" w:lineRule="auto"/>
        <w:ind w:left="0"/>
        <w:jc w:val="left"/>
      </w:pPr>
      <w:r>
        <w:rPr>
          <w:rFonts w:eastAsia="等线" w:ascii="Arial" w:cs="Arial" w:hAnsi="Arial"/>
          <w:b w:val="true"/>
          <w:sz w:val="22"/>
        </w:rPr>
        <w:t>条件二</w:t>
      </w:r>
      <w:r>
        <w:rPr>
          <w:rFonts w:eastAsia="等线" w:ascii="Arial" w:cs="Arial" w:hAnsi="Arial"/>
          <w:sz w:val="22"/>
        </w:rPr>
        <w:t>：不存在</w:t>
      </w:r>
      <w:r>
        <w:rPr>
          <w:rFonts w:eastAsia="Consolas" w:ascii="Consolas" w:cs="Consolas" w:hAnsi="Consolas"/>
          <w:sz w:val="22"/>
          <w:shd w:fill="EFF0F1"/>
        </w:rPr>
        <w:t>nct_id</w:t>
      </w:r>
      <w:r>
        <w:rPr>
          <w:rFonts w:eastAsia="等线" w:ascii="Arial" w:cs="Arial" w:hAnsi="Arial"/>
          <w:sz w:val="22"/>
        </w:rPr>
        <w:t xml:space="preserve"> = </w:t>
      </w:r>
      <w:r>
        <w:rPr>
          <w:rFonts w:eastAsia="Consolas" w:ascii="Consolas" w:cs="Consolas" w:hAnsi="Consolas"/>
          <w:sz w:val="22"/>
          <w:shd w:fill="EFF0F1"/>
        </w:rPr>
        <w:t>highest_trial_id</w:t>
      </w:r>
      <w:r>
        <w:rPr>
          <w:rFonts w:eastAsia="等线" w:ascii="Arial" w:cs="Arial" w:hAnsi="Arial"/>
          <w:sz w:val="22"/>
        </w:rPr>
        <w:t>，且只有</w:t>
      </w:r>
      <w:r>
        <w:rPr>
          <w:rFonts w:eastAsia="Consolas" w:ascii="Consolas" w:cs="Consolas" w:hAnsi="Consolas"/>
          <w:sz w:val="22"/>
          <w:shd w:fill="EFF0F1"/>
        </w:rPr>
        <w:t>nct_id</w:t>
      </w:r>
      <w:r>
        <w:rPr>
          <w:rFonts w:eastAsia="等线" w:ascii="Arial" w:cs="Arial" w:hAnsi="Arial"/>
          <w:sz w:val="22"/>
        </w:rPr>
        <w:t>无值 → 另一种情况的最新记录。</w:t>
      </w:r>
    </w:p>
    <w:p>
      <w:pPr>
        <w:pStyle w:val="3"/>
        <w:spacing w:before="300" w:after="120" w:line="288" w:lineRule="auto"/>
        <w:ind w:left="0"/>
        <w:jc w:val="left"/>
        <w:outlineLvl w:val="2"/>
      </w:pPr>
      <w:bookmarkStart w:name="heading_11" w:id="11"/>
      <w:r>
        <w:rPr>
          <w:rFonts w:eastAsia="等线" w:ascii="Arial" w:cs="Arial" w:hAnsi="Arial"/>
          <w:b w:val="true"/>
          <w:sz w:val="30"/>
        </w:rPr>
        <w:t>数据去重逻辑</w:t>
      </w:r>
      <w:bookmarkEnd w:id="11"/>
    </w:p>
    <w:p>
      <w:pPr>
        <w:spacing w:before="120" w:after="120" w:line="288" w:lineRule="auto"/>
        <w:ind w:left="0"/>
        <w:jc w:val="left"/>
      </w:pPr>
      <w:r>
        <w:rPr>
          <w:rFonts w:eastAsia="等线" w:ascii="Arial" w:cs="Arial" w:hAnsi="Arial"/>
          <w:sz w:val="22"/>
        </w:rPr>
        <w:t>同一个疾病种类的同一种药（以</w:t>
      </w:r>
      <w:r>
        <w:rPr>
          <w:rFonts w:eastAsia="Consolas" w:ascii="Consolas" w:cs="Consolas" w:hAnsi="Consolas"/>
          <w:sz w:val="22"/>
          <w:shd w:fill="EFF0F1"/>
        </w:rPr>
        <w:t>drug_id</w:t>
      </w:r>
      <w:r>
        <w:rPr>
          <w:rFonts w:eastAsia="等线" w:ascii="Arial" w:cs="Arial" w:hAnsi="Arial"/>
          <w:sz w:val="22"/>
        </w:rPr>
        <w:t>区分）下会存在多条记录，代表不同的实验记录。功能中通过上述规则筛选出</w:t>
      </w:r>
      <w:r>
        <w:rPr>
          <w:rFonts w:eastAsia="等线" w:ascii="Arial" w:cs="Arial" w:hAnsi="Arial"/>
          <w:b w:val="true"/>
          <w:sz w:val="22"/>
        </w:rPr>
        <w:t>最新记录</w:t>
      </w:r>
      <w:r>
        <w:rPr>
          <w:rFonts w:eastAsia="等线" w:ascii="Arial" w:cs="Arial" w:hAnsi="Arial"/>
          <w:sz w:val="22"/>
        </w:rPr>
        <w:t>进行展示。</w:t>
      </w:r>
    </w:p>
    <w:p>
      <w:pPr>
        <w:pStyle w:val="1"/>
        <w:spacing w:before="380" w:after="140" w:line="288" w:lineRule="auto"/>
        <w:ind w:left="0"/>
        <w:jc w:val="left"/>
        <w:outlineLvl w:val="0"/>
      </w:pPr>
      <w:bookmarkStart w:name="heading_12" w:id="12"/>
      <w:r>
        <w:rPr>
          <w:rFonts w:eastAsia="等线" w:ascii="Arial" w:cs="Arial" w:hAnsi="Arial"/>
          <w:b w:val="true"/>
          <w:sz w:val="36"/>
        </w:rPr>
        <w:t>三、靶点组合竞争格局功能详解</w:t>
      </w:r>
      <w:bookmarkEnd w:id="12"/>
    </w:p>
    <w:p>
      <w:pPr>
        <w:spacing w:before="120" w:after="120" w:line="288" w:lineRule="auto"/>
        <w:ind w:left="0"/>
        <w:jc w:val="center"/>
      </w:pPr>
      <w:r>
        <w:drawing>
          <wp:inline distT="0" distR="0" distB="0" distL="0">
            <wp:extent cx="5257800" cy="24860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486025"/>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sz w:val="32"/>
        </w:rPr>
        <w:t>3.1 查询条件设计</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3.1.1 疾病筛选（树状结构）</w:t>
      </w:r>
      <w:bookmarkEnd w:id="14"/>
    </w:p>
    <w:p>
      <w:pPr>
        <w:spacing w:before="120" w:after="120" w:line="288" w:lineRule="auto"/>
        <w:ind w:left="0"/>
        <w:jc w:val="center"/>
      </w:pPr>
      <w:r>
        <w:drawing>
          <wp:inline distT="0" distR="0" distB="0" distL="0">
            <wp:extent cx="4876800" cy="35433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876800" cy="3543300"/>
                    </a:xfrm>
                    <a:prstGeom prst="rect">
                      <a:avLst/>
                    </a:prstGeom>
                  </pic:spPr>
                </pic:pic>
              </a:graphicData>
            </a:graphic>
          </wp:inline>
        </w:drawing>
      </w:r>
    </w:p>
    <w:p>
      <w:pPr>
        <w:numPr>
          <w:numId w:val="17"/>
        </w:numPr>
        <w:spacing w:before="120" w:after="120" w:line="288" w:lineRule="auto"/>
        <w:ind w:left="0"/>
        <w:jc w:val="left"/>
      </w:pPr>
      <w:r>
        <w:rPr>
          <w:rFonts w:eastAsia="等线" w:ascii="Arial" w:cs="Arial" w:hAnsi="Arial"/>
          <w:b w:val="true"/>
          <w:sz w:val="22"/>
        </w:rPr>
        <w:t>层级展示</w:t>
      </w:r>
      <w:r>
        <w:rPr>
          <w:rFonts w:eastAsia="等线" w:ascii="Arial" w:cs="Arial" w:hAnsi="Arial"/>
          <w:sz w:val="22"/>
        </w:rPr>
        <w:t>：先显示治疗领域，再显示治疗领域下的所有疾病，采用树状折叠交互。过长自动出现进度条滚动下拉。</w:t>
      </w:r>
    </w:p>
    <w:p>
      <w:pPr>
        <w:numPr>
          <w:numId w:val="18"/>
        </w:numPr>
        <w:spacing w:before="120" w:after="120" w:line="288" w:lineRule="auto"/>
        <w:ind w:left="0"/>
        <w:jc w:val="left"/>
      </w:pPr>
      <w:r>
        <w:rPr>
          <w:rFonts w:eastAsia="等线" w:ascii="Arial" w:cs="Arial" w:hAnsi="Arial"/>
          <w:b w:val="true"/>
          <w:sz w:val="22"/>
        </w:rPr>
        <w:t>联动逻辑</w:t>
      </w:r>
      <w:r>
        <w:rPr>
          <w:rFonts w:eastAsia="等线" w:ascii="Arial" w:cs="Arial" w:hAnsi="Arial"/>
          <w:sz w:val="22"/>
        </w:rPr>
        <w:t>：</w:t>
      </w:r>
    </w:p>
    <w:p>
      <w:pPr>
        <w:numPr>
          <w:numId w:val="19"/>
        </w:numPr>
        <w:spacing w:before="120" w:after="120" w:line="288" w:lineRule="auto"/>
        <w:ind w:left="453"/>
        <w:jc w:val="left"/>
      </w:pPr>
      <w:r>
        <w:rPr>
          <w:rFonts w:eastAsia="等线" w:ascii="Arial" w:cs="Arial" w:hAnsi="Arial"/>
          <w:sz w:val="22"/>
        </w:rPr>
        <w:t>选中治疗领域</w:t>
      </w:r>
      <w:r>
        <w:rPr>
          <w:rFonts w:eastAsia="等线" w:ascii="Arial" w:cs="Arial" w:hAnsi="Arial"/>
          <w:b w:val="true"/>
          <w:sz w:val="22"/>
        </w:rPr>
        <w:t>自动选中</w:t>
      </w:r>
      <w:r>
        <w:rPr>
          <w:rFonts w:eastAsia="等线" w:ascii="Arial" w:cs="Arial" w:hAnsi="Arial"/>
          <w:sz w:val="22"/>
        </w:rPr>
        <w:t>其下所有疾病。</w:t>
      </w:r>
    </w:p>
    <w:p>
      <w:pPr>
        <w:numPr>
          <w:numId w:val="20"/>
        </w:numPr>
        <w:spacing w:before="120" w:after="120" w:line="288" w:lineRule="auto"/>
        <w:ind w:left="453"/>
        <w:jc w:val="left"/>
      </w:pPr>
      <w:r>
        <w:rPr>
          <w:rFonts w:eastAsia="等线" w:ascii="Arial" w:cs="Arial" w:hAnsi="Arial"/>
          <w:sz w:val="22"/>
        </w:rPr>
        <w:t>取消选中治疗领域</w:t>
      </w:r>
      <w:r>
        <w:rPr>
          <w:rFonts w:eastAsia="等线" w:ascii="Arial" w:cs="Arial" w:hAnsi="Arial"/>
          <w:b w:val="true"/>
          <w:sz w:val="22"/>
        </w:rPr>
        <w:t>自动取消</w:t>
      </w:r>
      <w:r>
        <w:rPr>
          <w:rFonts w:eastAsia="等线" w:ascii="Arial" w:cs="Arial" w:hAnsi="Arial"/>
          <w:sz w:val="22"/>
        </w:rPr>
        <w:t>其下所有疾病。</w:t>
      </w:r>
    </w:p>
    <w:p>
      <w:pPr>
        <w:numPr>
          <w:numId w:val="21"/>
        </w:numPr>
        <w:spacing w:before="120" w:after="120" w:line="288" w:lineRule="auto"/>
        <w:ind w:left="453"/>
        <w:jc w:val="left"/>
      </w:pPr>
      <w:r>
        <w:rPr>
          <w:rFonts w:eastAsia="等线" w:ascii="Arial" w:cs="Arial" w:hAnsi="Arial"/>
          <w:sz w:val="22"/>
        </w:rPr>
        <w:t>子节点部分勾选时父节点显示</w:t>
      </w:r>
      <w:r>
        <w:rPr>
          <w:rFonts w:eastAsia="等线" w:ascii="Arial" w:cs="Arial" w:hAnsi="Arial"/>
          <w:b w:val="true"/>
          <w:sz w:val="22"/>
        </w:rPr>
        <w:t>半选状态</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b w:val="true"/>
          <w:sz w:val="22"/>
        </w:rPr>
        <w:t>搜索功能</w:t>
      </w:r>
      <w:r>
        <w:rPr>
          <w:rFonts w:eastAsia="等线" w:ascii="Arial" w:cs="Arial" w:hAnsi="Arial"/>
          <w:sz w:val="22"/>
        </w:rPr>
        <w:t>：支持对治疗领域和疾病的</w:t>
      </w:r>
      <w:r>
        <w:rPr>
          <w:rFonts w:eastAsia="等线" w:ascii="Arial" w:cs="Arial" w:hAnsi="Arial"/>
          <w:b w:val="true"/>
          <w:sz w:val="22"/>
        </w:rPr>
        <w:t>模糊搜索</w:t>
      </w:r>
      <w:r>
        <w:rPr>
          <w:rFonts w:eastAsia="等线" w:ascii="Arial" w:cs="Arial" w:hAnsi="Arial"/>
          <w:sz w:val="22"/>
        </w:rPr>
        <w:t>，匹配时自动展开并高亮显示。</w:t>
      </w:r>
    </w:p>
    <w:p>
      <w:pPr>
        <w:numPr>
          <w:numId w:val="23"/>
        </w:numPr>
        <w:spacing w:before="120" w:after="120" w:line="288" w:lineRule="auto"/>
        <w:ind w:left="0"/>
        <w:jc w:val="left"/>
      </w:pPr>
      <w:r>
        <w:rPr>
          <w:rFonts w:eastAsia="等线" w:ascii="Arial" w:cs="Arial" w:hAnsi="Arial"/>
          <w:b w:val="true"/>
          <w:sz w:val="22"/>
        </w:rPr>
        <w:t>选择模式</w:t>
      </w:r>
      <w:r>
        <w:rPr>
          <w:rFonts w:eastAsia="等线" w:ascii="Arial" w:cs="Arial" w:hAnsi="Arial"/>
          <w:sz w:val="22"/>
        </w:rPr>
        <w:t>：支持多选，非必填，默认</w:t>
      </w:r>
      <w:r>
        <w:rPr>
          <w:rFonts w:eastAsia="等线" w:ascii="Arial" w:cs="Arial" w:hAnsi="Arial"/>
          <w:b w:val="true"/>
          <w:sz w:val="22"/>
        </w:rPr>
        <w:t>全选所有疾病</w:t>
      </w:r>
      <w:r>
        <w:rPr>
          <w:rFonts w:eastAsia="等线" w:ascii="Arial" w:cs="Arial" w:hAnsi="Arial"/>
          <w:sz w:val="22"/>
        </w:rPr>
        <w:t>。</w:t>
      </w:r>
    </w:p>
    <w:p>
      <w:pPr>
        <w:numPr>
          <w:numId w:val="24"/>
        </w:numPr>
        <w:spacing w:before="120" w:after="120" w:line="288" w:lineRule="auto"/>
        <w:ind w:left="0"/>
        <w:jc w:val="left"/>
      </w:pPr>
      <w:r>
        <w:rPr>
          <w:rFonts w:eastAsia="等线" w:ascii="Arial" w:cs="Arial" w:hAnsi="Arial"/>
          <w:b w:val="true"/>
          <w:sz w:val="22"/>
        </w:rPr>
        <w:t>字段展示：</w:t>
      </w:r>
      <w:r>
        <w:rPr>
          <w:rFonts w:eastAsia="等线" w:ascii="Arial" w:cs="Arial" w:hAnsi="Arial"/>
          <w:sz w:val="22"/>
        </w:rPr>
        <w:t>字段过长用"..."展示，如："Hidradenitis Suppurativa ..."，鼠标hover上去直接显示全名</w:t>
      </w:r>
    </w:p>
    <w:p>
      <w:pPr>
        <w:pStyle w:val="3"/>
        <w:spacing w:before="300" w:after="120" w:line="288" w:lineRule="auto"/>
        <w:ind w:left="0"/>
        <w:jc w:val="left"/>
        <w:outlineLvl w:val="2"/>
      </w:pPr>
      <w:bookmarkStart w:name="heading_15" w:id="15"/>
      <w:r>
        <w:rPr>
          <w:rFonts w:eastAsia="等线" w:ascii="Arial" w:cs="Arial" w:hAnsi="Arial"/>
          <w:b w:val="true"/>
          <w:sz w:val="30"/>
        </w:rPr>
        <w:t>3.1.2 研发阶段筛选</w:t>
      </w:r>
      <w:bookmarkEnd w:id="15"/>
    </w:p>
    <w:p>
      <w:pPr>
        <w:spacing w:before="120" w:after="120" w:line="288" w:lineRule="auto"/>
        <w:ind w:left="0"/>
        <w:jc w:val="center"/>
      </w:pPr>
      <w:r>
        <w:drawing>
          <wp:inline distT="0" distR="0" distB="0" distL="0">
            <wp:extent cx="3962400" cy="36290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962400" cy="3629025"/>
                    </a:xfrm>
                    <a:prstGeom prst="rect">
                      <a:avLst/>
                    </a:prstGeom>
                  </pic:spPr>
                </pic:pic>
              </a:graphicData>
            </a:graphic>
          </wp:inline>
        </w:drawing>
      </w:r>
    </w:p>
    <w:p>
      <w:pPr>
        <w:numPr>
          <w:numId w:val="25"/>
        </w:numPr>
        <w:spacing w:before="120" w:after="120" w:line="288" w:lineRule="auto"/>
        <w:ind w:left="0"/>
        <w:jc w:val="left"/>
      </w:pPr>
      <w:r>
        <w:rPr>
          <w:rFonts w:eastAsia="等线" w:ascii="Arial" w:cs="Arial" w:hAnsi="Arial"/>
          <w:b w:val="true"/>
          <w:sz w:val="22"/>
        </w:rPr>
        <w:t>展示格式</w:t>
      </w:r>
      <w:r>
        <w:rPr>
          <w:rFonts w:eastAsia="等线" w:ascii="Arial" w:cs="Arial" w:hAnsi="Arial"/>
          <w:sz w:val="22"/>
        </w:rPr>
        <w:t>：显示阶段名称。</w:t>
      </w:r>
    </w:p>
    <w:p>
      <w:pPr>
        <w:numPr>
          <w:numId w:val="26"/>
        </w:numPr>
        <w:spacing w:before="120" w:after="120" w:line="288" w:lineRule="auto"/>
        <w:ind w:left="0"/>
        <w:jc w:val="left"/>
      </w:pPr>
      <w:r>
        <w:rPr>
          <w:rFonts w:eastAsia="等线" w:ascii="Arial" w:cs="Arial" w:hAnsi="Arial"/>
          <w:b w:val="true"/>
          <w:sz w:val="22"/>
        </w:rPr>
        <w:t>选择模式</w:t>
      </w:r>
      <w:r>
        <w:rPr>
          <w:rFonts w:eastAsia="等线" w:ascii="Arial" w:cs="Arial" w:hAnsi="Arial"/>
          <w:sz w:val="22"/>
        </w:rPr>
        <w:t>：支持多选，不选时默认</w:t>
      </w:r>
      <w:r>
        <w:rPr>
          <w:rFonts w:eastAsia="等线" w:ascii="Arial" w:cs="Arial" w:hAnsi="Arial"/>
          <w:b w:val="true"/>
          <w:sz w:val="22"/>
        </w:rPr>
        <w:t>全选所有阶段</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b w:val="true"/>
          <w:sz w:val="22"/>
        </w:rPr>
        <w:t>映射关系</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阶段显示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对应分值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数据源字段值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批准上市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申请上市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III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III期临床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II/III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II/III期临床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II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II期临床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I/II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I/II期临床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I期临床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申报临床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PreClinical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临床前</w:t>
            </w:r>
          </w:p>
        </w:tc>
      </w:tr>
    </w:tbl>
    <w:p>
      <w:pPr>
        <w:pStyle w:val="3"/>
        <w:spacing w:before="300" w:after="120" w:line="288" w:lineRule="auto"/>
        <w:ind w:left="0"/>
        <w:jc w:val="left"/>
        <w:outlineLvl w:val="2"/>
      </w:pPr>
      <w:bookmarkStart w:name="heading_16" w:id="16"/>
      <w:r>
        <w:rPr>
          <w:rFonts w:eastAsia="等线" w:ascii="Arial" w:cs="Arial" w:hAnsi="Arial"/>
          <w:b w:val="true"/>
          <w:sz w:val="30"/>
        </w:rPr>
        <w:t>3.1.3 重置筛选</w:t>
      </w:r>
      <w:bookmarkEnd w:id="16"/>
    </w:p>
    <w:p>
      <w:pPr>
        <w:spacing w:before="120" w:after="120" w:line="288" w:lineRule="auto"/>
        <w:ind w:left="0"/>
        <w:jc w:val="left"/>
      </w:pPr>
      <w:r>
        <w:rPr>
          <w:rFonts w:eastAsia="等线" w:ascii="Arial" w:cs="Arial" w:hAnsi="Arial"/>
          <w:sz w:val="22"/>
        </w:rPr>
        <w:t>重置查询条件，默认全选。</w:t>
      </w:r>
    </w:p>
    <w:p>
      <w:pPr>
        <w:pStyle w:val="3"/>
        <w:spacing w:before="300" w:after="120" w:line="288" w:lineRule="auto"/>
        <w:ind w:left="0"/>
        <w:jc w:val="left"/>
        <w:outlineLvl w:val="2"/>
      </w:pPr>
      <w:bookmarkStart w:name="heading_17" w:id="17"/>
      <w:r>
        <w:rPr>
          <w:rFonts w:eastAsia="等线" w:ascii="Arial" w:cs="Arial" w:hAnsi="Arial"/>
          <w:b w:val="true"/>
          <w:sz w:val="30"/>
        </w:rPr>
        <w:t>3.1.4 其他筛选</w:t>
      </w:r>
      <w:bookmarkEnd w:id="17"/>
    </w:p>
    <w:p>
      <w:pPr>
        <w:numPr>
          <w:numId w:val="28"/>
        </w:numPr>
        <w:spacing w:before="120" w:after="120" w:line="288" w:lineRule="auto"/>
        <w:ind w:left="0"/>
        <w:jc w:val="left"/>
      </w:pPr>
      <w:r>
        <w:rPr>
          <w:rFonts w:eastAsia="等线" w:ascii="Arial" w:cs="Arial" w:hAnsi="Arial"/>
          <w:b w:val="true"/>
          <w:sz w:val="22"/>
        </w:rPr>
        <w:t>隐藏无组合的靶点</w:t>
      </w:r>
      <w:r>
        <w:rPr>
          <w:rFonts w:eastAsia="等线" w:ascii="Arial" w:cs="Arial" w:hAnsi="Arial"/>
          <w:sz w:val="22"/>
        </w:rPr>
        <w:t>：布尔开关，开启后仅显示至少有一个组合关系的靶点。</w:t>
      </w:r>
    </w:p>
    <w:p>
      <w:pPr>
        <w:pStyle w:val="2"/>
        <w:spacing w:before="320" w:after="120" w:line="288" w:lineRule="auto"/>
        <w:ind w:left="0"/>
        <w:jc w:val="left"/>
        <w:outlineLvl w:val="1"/>
      </w:pPr>
      <w:bookmarkStart w:name="heading_18" w:id="18"/>
      <w:r>
        <w:rPr>
          <w:rFonts w:eastAsia="等线" w:ascii="Arial" w:cs="Arial" w:hAnsi="Arial"/>
          <w:b w:val="true"/>
          <w:sz w:val="32"/>
        </w:rPr>
        <w:t>3.2 矩阵视图展示逻辑</w:t>
      </w:r>
      <w:bookmarkEnd w:id="18"/>
    </w:p>
    <w:p>
      <w:pPr>
        <w:spacing w:before="120" w:after="120" w:line="288" w:lineRule="auto"/>
        <w:ind w:left="0"/>
        <w:jc w:val="center"/>
      </w:pPr>
      <w:r>
        <w:drawing>
          <wp:inline distT="0" distR="0" distB="0" distL="0">
            <wp:extent cx="5257800" cy="26193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619375"/>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260"/>
        <w:gridCol w:w="7159"/>
      </w:tblGrid>
      <w:tr>
        <w:tc>
          <w:tcPr>
            <w:tcW w:w="5260" w:type="dxa"/>
            <w:tcMar>
              <w:top w:type="dxa" w:w="60"/>
              <w:left w:type="dxa" w:w="120"/>
              <w:bottom w:type="dxa" w:w="30"/>
              <w:right w:type="dxa" w:w="120"/>
            </w:tcMar>
          </w:tcPr>
          <w:p>
            <w:pPr>
              <w:pStyle w:val="3"/>
              <w:spacing w:before="300" w:after="120" w:line="288" w:lineRule="auto"/>
              <w:ind w:left="0"/>
              <w:jc w:val="left"/>
              <w:outlineLvl w:val="2"/>
            </w:pPr>
            <w:bookmarkStart w:name="heading_19" w:id="19"/>
            <w:r>
              <w:rPr>
                <w:rFonts w:eastAsia="等线" w:ascii="Arial" w:cs="Arial" w:hAnsi="Arial"/>
                <w:b w:val="true"/>
                <w:sz w:val="30"/>
              </w:rPr>
              <w:t>布局与冻结</w:t>
            </w:r>
            <w:bookmarkEnd w:id="19"/>
          </w:p>
          <w:p>
            <w:pPr>
              <w:numPr>
                <w:numId w:val="29"/>
              </w:numPr>
              <w:spacing w:before="120" w:after="120" w:line="288" w:lineRule="auto"/>
              <w:ind w:left="0"/>
              <w:jc w:val="left"/>
            </w:pPr>
            <w:r>
              <w:rPr>
                <w:rFonts w:eastAsia="等线" w:ascii="Arial" w:cs="Arial" w:hAnsi="Arial"/>
                <w:b w:val="true"/>
                <w:sz w:val="22"/>
              </w:rPr>
              <w:t>横轴</w:t>
            </w:r>
            <w:r>
              <w:rPr>
                <w:rFonts w:eastAsia="等线" w:ascii="Arial" w:cs="Arial" w:hAnsi="Arial"/>
                <w:sz w:val="22"/>
              </w:rPr>
              <w:t>：第一行和第二行冻结。</w:t>
            </w:r>
          </w:p>
          <w:p>
            <w:pPr>
              <w:numPr>
                <w:numId w:val="30"/>
              </w:numPr>
              <w:spacing w:before="120" w:after="120" w:line="288" w:lineRule="auto"/>
              <w:ind w:left="0"/>
              <w:jc w:val="left"/>
            </w:pPr>
            <w:r>
              <w:rPr>
                <w:rFonts w:eastAsia="等线" w:ascii="Arial" w:cs="Arial" w:hAnsi="Arial"/>
                <w:b w:val="true"/>
                <w:sz w:val="22"/>
              </w:rPr>
              <w:t>纵轴</w:t>
            </w:r>
            <w:r>
              <w:rPr>
                <w:rFonts w:eastAsia="等线" w:ascii="Arial" w:cs="Arial" w:hAnsi="Arial"/>
                <w:sz w:val="22"/>
              </w:rPr>
              <w:t>：第一列和第二列冻结。</w:t>
            </w:r>
          </w:p>
          <w:p>
            <w:pPr>
              <w:numPr>
                <w:numId w:val="31"/>
              </w:numPr>
              <w:spacing w:before="120" w:after="120" w:line="288" w:lineRule="auto"/>
              <w:ind w:left="0"/>
              <w:jc w:val="left"/>
            </w:pPr>
            <w:r>
              <w:rPr>
                <w:rFonts w:eastAsia="等线" w:ascii="Arial" w:cs="Arial" w:hAnsi="Arial"/>
                <w:b w:val="true"/>
                <w:sz w:val="22"/>
              </w:rPr>
              <w:t>左上角</w:t>
            </w:r>
            <w:r>
              <w:rPr>
                <w:rFonts w:eastAsia="等线" w:ascii="Arial" w:cs="Arial" w:hAnsi="Arial"/>
                <w:sz w:val="22"/>
              </w:rPr>
              <w:t>：固定为"Target"。</w:t>
            </w:r>
          </w:p>
          <w:p>
            <w:pPr>
              <w:numPr>
                <w:numId w:val="32"/>
              </w:numPr>
              <w:spacing w:before="120" w:after="120" w:line="288" w:lineRule="auto"/>
              <w:ind w:left="0"/>
              <w:jc w:val="left"/>
            </w:pPr>
            <w:r>
              <w:rPr>
                <w:rFonts w:eastAsia="等线" w:ascii="Arial" w:cs="Arial" w:hAnsi="Arial"/>
                <w:b w:val="true"/>
                <w:sz w:val="22"/>
              </w:rPr>
              <w:t>第一行第二列</w:t>
            </w:r>
            <w:r>
              <w:rPr>
                <w:rFonts w:eastAsia="等线" w:ascii="Arial" w:cs="Arial" w:hAnsi="Arial"/>
                <w:sz w:val="22"/>
              </w:rPr>
              <w:t>：固定为"Highest Phase"。</w:t>
            </w:r>
          </w:p>
          <w:p>
            <w:pPr>
              <w:numPr>
                <w:numId w:val="33"/>
              </w:numPr>
              <w:spacing w:before="120" w:after="120" w:line="288" w:lineRule="auto"/>
              <w:ind w:left="0"/>
              <w:jc w:val="left"/>
            </w:pPr>
            <w:r>
              <w:rPr>
                <w:rFonts w:eastAsia="等线" w:ascii="Arial" w:cs="Arial" w:hAnsi="Arial"/>
                <w:b w:val="true"/>
                <w:sz w:val="22"/>
              </w:rPr>
              <w:t>第一列第二行</w:t>
            </w:r>
            <w:r>
              <w:rPr>
                <w:rFonts w:eastAsia="等线" w:ascii="Arial" w:cs="Arial" w:hAnsi="Arial"/>
                <w:sz w:val="22"/>
              </w:rPr>
              <w:t>：固定为"Highest Phase"。</w:t>
            </w:r>
          </w:p>
          <w:p>
            <w:pPr>
              <w:pStyle w:val="3"/>
              <w:spacing w:before="300" w:after="120" w:line="288" w:lineRule="auto"/>
              <w:ind w:left="0"/>
              <w:jc w:val="left"/>
              <w:outlineLvl w:val="2"/>
            </w:pPr>
            <w:bookmarkStart w:name="heading_20" w:id="20"/>
            <w:r>
              <w:rPr>
                <w:rFonts w:eastAsia="等线" w:ascii="Arial" w:cs="Arial" w:hAnsi="Arial"/>
                <w:b w:val="true"/>
                <w:sz w:val="30"/>
              </w:rPr>
              <w:t>内容填充</w:t>
            </w:r>
            <w:bookmarkEnd w:id="20"/>
          </w:p>
          <w:p>
            <w:pPr>
              <w:numPr>
                <w:numId w:val="34"/>
              </w:numPr>
              <w:spacing w:before="120" w:after="120" w:line="288" w:lineRule="auto"/>
              <w:ind w:left="0"/>
              <w:jc w:val="left"/>
            </w:pPr>
            <w:r>
              <w:rPr>
                <w:rFonts w:eastAsia="等线" w:ascii="Arial" w:cs="Arial" w:hAnsi="Arial"/>
                <w:b w:val="true"/>
                <w:sz w:val="22"/>
              </w:rPr>
              <w:t>第一行/列第二格后</w:t>
            </w:r>
            <w:r>
              <w:rPr>
                <w:rFonts w:eastAsia="等线" w:ascii="Arial" w:cs="Arial" w:hAnsi="Arial"/>
                <w:sz w:val="22"/>
              </w:rPr>
              <w:t>：靶点列表（镜像关系）。</w:t>
            </w:r>
          </w:p>
          <w:p>
            <w:pPr>
              <w:numPr>
                <w:numId w:val="35"/>
              </w:numPr>
              <w:spacing w:before="120" w:after="120" w:line="288" w:lineRule="auto"/>
              <w:ind w:left="0"/>
              <w:jc w:val="left"/>
            </w:pPr>
            <w:r>
              <w:rPr>
                <w:rFonts w:eastAsia="等线" w:ascii="Arial" w:cs="Arial" w:hAnsi="Arial"/>
                <w:b w:val="true"/>
                <w:sz w:val="22"/>
              </w:rPr>
              <w:t>第二行/列第二格后</w:t>
            </w:r>
            <w:r>
              <w:rPr>
                <w:rFonts w:eastAsia="等线" w:ascii="Arial" w:cs="Arial" w:hAnsi="Arial"/>
                <w:sz w:val="22"/>
              </w:rPr>
              <w:t>：分值（对应靶点在对应疾病下的最高研发阶段分值）。</w:t>
            </w:r>
          </w:p>
          <w:p>
            <w:pPr>
              <w:numPr>
                <w:numId w:val="36"/>
              </w:numPr>
              <w:spacing w:before="120" w:after="120" w:line="288" w:lineRule="auto"/>
              <w:ind w:left="0"/>
              <w:jc w:val="left"/>
            </w:pPr>
            <w:r>
              <w:rPr>
                <w:rFonts w:eastAsia="等线" w:ascii="Arial" w:cs="Arial" w:hAnsi="Arial"/>
                <w:b w:val="true"/>
                <w:sz w:val="22"/>
              </w:rPr>
              <w:t>其他格子</w:t>
            </w:r>
            <w:r>
              <w:rPr>
                <w:rFonts w:eastAsia="等线" w:ascii="Arial" w:cs="Arial" w:hAnsi="Arial"/>
                <w:sz w:val="22"/>
              </w:rPr>
              <w:t>：两个靶点组合在对应疾病下的最高研发阶段分值。</w:t>
            </w:r>
          </w:p>
          <w:p>
            <w:pPr>
              <w:numPr>
                <w:numId w:val="37"/>
              </w:numPr>
              <w:spacing w:before="120" w:after="120" w:line="288" w:lineRule="auto"/>
              <w:ind w:left="0"/>
              <w:jc w:val="left"/>
            </w:pPr>
            <w:r>
              <w:rPr>
                <w:rFonts w:eastAsia="等线" w:ascii="Arial" w:cs="Arial" w:hAnsi="Arial"/>
                <w:b w:val="true"/>
                <w:sz w:val="22"/>
              </w:rPr>
              <w:t>过长展示：</w:t>
            </w:r>
            <w:r>
              <w:rPr>
                <w:rFonts w:eastAsia="等线" w:ascii="Arial" w:cs="Arial" w:hAnsi="Arial"/>
                <w:sz w:val="22"/>
              </w:rPr>
              <w:t>行列过长显示横向竖向滚动条</w:t>
            </w:r>
          </w:p>
          <w:p>
            <w:pPr>
              <w:spacing w:before="120" w:after="120" w:line="288" w:lineRule="auto"/>
              <w:ind w:left="0"/>
              <w:jc w:val="left"/>
            </w:pPr>
          </w:p>
        </w:tc>
        <w:tc>
          <w:tcPr>
            <w:tcW w:w="7159" w:type="dxa"/>
            <w:tcMar>
              <w:top w:type="dxa" w:w="60"/>
              <w:left w:type="dxa" w:w="120"/>
              <w:bottom w:type="dxa" w:w="30"/>
              <w:right w:type="dxa" w:w="120"/>
            </w:tcMar>
          </w:tcPr>
          <w:p>
            <w:pPr>
              <w:pStyle w:val="3"/>
              <w:spacing w:before="300" w:after="120" w:line="288" w:lineRule="auto"/>
              <w:ind w:left="0"/>
              <w:jc w:val="left"/>
              <w:outlineLvl w:val="2"/>
            </w:pPr>
            <w:bookmarkStart w:name="heading_21" w:id="21"/>
            <w:r>
              <w:rPr>
                <w:rFonts w:eastAsia="等线" w:ascii="Arial" w:cs="Arial" w:hAnsi="Arial"/>
                <w:b w:val="true"/>
                <w:sz w:val="30"/>
              </w:rPr>
              <w:t>视觉与交互</w:t>
            </w:r>
            <w:bookmarkEnd w:id="21"/>
          </w:p>
          <w:p>
            <w:pPr>
              <w:numPr>
                <w:numId w:val="38"/>
              </w:numPr>
              <w:spacing w:before="120" w:after="120" w:line="288" w:lineRule="auto"/>
              <w:ind w:left="0"/>
              <w:jc w:val="left"/>
            </w:pPr>
            <w:r>
              <w:rPr>
                <w:rFonts w:eastAsia="等线" w:ascii="Arial" w:cs="Arial" w:hAnsi="Arial"/>
                <w:b w:val="true"/>
                <w:sz w:val="22"/>
              </w:rPr>
              <w:t>排序规则</w:t>
            </w:r>
            <w:r>
              <w:rPr>
                <w:rFonts w:eastAsia="等线" w:ascii="Arial" w:cs="Arial" w:hAnsi="Arial"/>
                <w:sz w:val="22"/>
              </w:rPr>
              <w:t>：靶点按分值</w:t>
            </w:r>
            <w:r>
              <w:rPr>
                <w:rFonts w:eastAsia="等线" w:ascii="Arial" w:cs="Arial" w:hAnsi="Arial"/>
                <w:b w:val="true"/>
                <w:sz w:val="22"/>
              </w:rPr>
              <w:t>降序</w:t>
            </w:r>
            <w:r>
              <w:rPr>
                <w:rFonts w:eastAsia="等线" w:ascii="Arial" w:cs="Arial" w:hAnsi="Arial"/>
                <w:sz w:val="22"/>
              </w:rPr>
              <w:t>，再按</w:t>
            </w:r>
            <w:r>
              <w:rPr>
                <w:rFonts w:eastAsia="等线" w:ascii="Arial" w:cs="Arial" w:hAnsi="Arial"/>
                <w:b w:val="true"/>
                <w:sz w:val="22"/>
              </w:rPr>
              <w:t>ASCII码升序</w:t>
            </w:r>
            <w:r>
              <w:rPr>
                <w:rFonts w:eastAsia="等线" w:ascii="Arial" w:cs="Arial" w:hAnsi="Arial"/>
                <w:sz w:val="22"/>
              </w:rPr>
              <w:t>。</w:t>
            </w:r>
          </w:p>
          <w:p>
            <w:pPr>
              <w:numPr>
                <w:numId w:val="39"/>
              </w:numPr>
              <w:spacing w:before="120" w:after="120" w:line="288" w:lineRule="auto"/>
              <w:ind w:left="0"/>
              <w:jc w:val="left"/>
            </w:pPr>
            <w:r>
              <w:rPr>
                <w:rFonts w:eastAsia="等线" w:ascii="Arial" w:cs="Arial" w:hAnsi="Arial"/>
                <w:b w:val="true"/>
                <w:sz w:val="22"/>
              </w:rPr>
              <w:t>悬浮提示</w:t>
            </w:r>
            <w:r>
              <w:rPr>
                <w:rFonts w:eastAsia="等线" w:ascii="Arial" w:cs="Arial" w:hAnsi="Arial"/>
                <w:sz w:val="22"/>
              </w:rPr>
              <w:t>：悬停在分数格子上时，在分数格子旁边出现药品详情浮层：</w:t>
            </w:r>
          </w:p>
          <w:p>
            <w:pPr>
              <w:numPr>
                <w:numId w:val="40"/>
              </w:numPr>
              <w:spacing w:before="120" w:after="120" w:line="288" w:lineRule="auto"/>
              <w:ind w:left="453"/>
              <w:jc w:val="left"/>
            </w:pPr>
            <w:r>
              <w:rPr>
                <w:rFonts w:eastAsia="等线" w:ascii="Arial" w:cs="Arial" w:hAnsi="Arial"/>
                <w:sz w:val="22"/>
              </w:rPr>
              <w:t>当有多个药品对应同一靶点组合时，按照药品的分值</w:t>
            </w:r>
            <w:r>
              <w:rPr>
                <w:rFonts w:eastAsia="等线" w:ascii="Arial" w:cs="Arial" w:hAnsi="Arial"/>
                <w:b w:val="true"/>
                <w:sz w:val="22"/>
              </w:rPr>
              <w:t>降序排列</w:t>
            </w:r>
            <w:r>
              <w:rPr>
                <w:rFonts w:eastAsia="等线" w:ascii="Arial" w:cs="Arial" w:hAnsi="Arial"/>
                <w:sz w:val="22"/>
              </w:rPr>
              <w:t>显示</w:t>
            </w:r>
          </w:p>
          <w:p>
            <w:pPr>
              <w:numPr>
                <w:numId w:val="41"/>
              </w:numPr>
              <w:spacing w:before="120" w:after="120" w:line="288" w:lineRule="auto"/>
              <w:ind w:left="453"/>
              <w:jc w:val="left"/>
            </w:pPr>
            <w:r>
              <w:rPr>
                <w:rFonts w:eastAsia="等线" w:ascii="Arial" w:cs="Arial" w:hAnsi="Arial"/>
                <w:sz w:val="22"/>
              </w:rPr>
              <w:t>每个药品详情包含：药品英文名、原研机构、所有研究机构、最高阶段日期、nctId</w:t>
            </w:r>
          </w:p>
          <w:p>
            <w:pPr>
              <w:numPr>
                <w:numId w:val="42"/>
              </w:numPr>
              <w:spacing w:before="120" w:after="120" w:line="288" w:lineRule="auto"/>
              <w:ind w:left="0"/>
              <w:jc w:val="left"/>
            </w:pPr>
            <w:r>
              <w:rPr>
                <w:rFonts w:eastAsia="等线" w:ascii="Arial" w:cs="Arial" w:hAnsi="Arial"/>
                <w:b w:val="true"/>
                <w:sz w:val="22"/>
              </w:rPr>
              <w:t>单抗高亮规则</w:t>
            </w:r>
            <w:r>
              <w:rPr>
                <w:rFonts w:eastAsia="等线" w:ascii="Arial" w:cs="Arial" w:hAnsi="Arial"/>
                <w:sz w:val="22"/>
              </w:rPr>
              <w:t>：如果某个靶点的最高阶段是</w:t>
            </w:r>
            <w:r>
              <w:rPr>
                <w:rFonts w:eastAsia="等线" w:ascii="Arial" w:cs="Arial" w:hAnsi="Arial"/>
                <w:b w:val="true"/>
                <w:sz w:val="22"/>
              </w:rPr>
              <w:t>针对单靶点药品</w:t>
            </w:r>
            <w:r>
              <w:rPr>
                <w:rFonts w:eastAsia="等线" w:ascii="Arial" w:cs="Arial" w:hAnsi="Arial"/>
                <w:sz w:val="22"/>
              </w:rPr>
              <w:t>时，则：</w:t>
            </w:r>
          </w:p>
          <w:p>
            <w:pPr>
              <w:numPr>
                <w:numId w:val="43"/>
              </w:numPr>
              <w:spacing w:before="120" w:after="120" w:line="288" w:lineRule="auto"/>
              <w:ind w:left="453"/>
              <w:jc w:val="left"/>
            </w:pPr>
            <w:r>
              <w:rPr>
                <w:rFonts w:eastAsia="等线" w:ascii="Arial" w:cs="Arial" w:hAnsi="Arial"/>
                <w:sz w:val="22"/>
              </w:rPr>
              <w:t>对应的靶点</w:t>
            </w:r>
            <w:r>
              <w:rPr>
                <w:rFonts w:eastAsia="等线" w:ascii="Arial" w:cs="Arial" w:hAnsi="Arial"/>
                <w:b w:val="true"/>
                <w:sz w:val="22"/>
              </w:rPr>
              <w:t>横向单元格</w:t>
            </w:r>
            <w:r>
              <w:rPr>
                <w:rFonts w:eastAsia="等线" w:ascii="Arial" w:cs="Arial" w:hAnsi="Arial"/>
                <w:sz w:val="22"/>
              </w:rPr>
              <w:t>和</w:t>
            </w:r>
            <w:r>
              <w:rPr>
                <w:rFonts w:eastAsia="等线" w:ascii="Arial" w:cs="Arial" w:hAnsi="Arial"/>
                <w:b w:val="true"/>
                <w:sz w:val="22"/>
              </w:rPr>
              <w:t>纵向单元格最高分高亮显示</w:t>
            </w:r>
          </w:p>
          <w:p>
            <w:pPr>
              <w:numPr>
                <w:numId w:val="44"/>
              </w:numPr>
              <w:spacing w:before="120" w:after="120" w:line="288" w:lineRule="auto"/>
              <w:ind w:left="453"/>
              <w:jc w:val="left"/>
            </w:pPr>
            <w:r>
              <w:rPr>
                <w:rFonts w:eastAsia="等线" w:ascii="Arial" w:cs="Arial" w:hAnsi="Arial"/>
                <w:sz w:val="22"/>
              </w:rPr>
              <w:t>鼠标hover到高亮单元格上时，显示该</w:t>
            </w:r>
            <w:r>
              <w:rPr>
                <w:rFonts w:eastAsia="等线" w:ascii="Arial" w:cs="Arial" w:hAnsi="Arial"/>
                <w:b w:val="true"/>
                <w:sz w:val="22"/>
              </w:rPr>
              <w:t>药品的详情卡片</w:t>
            </w:r>
          </w:p>
          <w:p>
            <w:pPr>
              <w:numPr>
                <w:numId w:val="45"/>
              </w:numPr>
              <w:spacing w:before="120" w:after="120" w:line="288" w:lineRule="auto"/>
              <w:ind w:left="453"/>
              <w:jc w:val="left"/>
            </w:pPr>
            <w:r>
              <w:rPr>
                <w:rFonts w:eastAsia="等线" w:ascii="Arial" w:cs="Arial" w:hAnsi="Arial"/>
                <w:sz w:val="22"/>
              </w:rPr>
              <w:t>单抗药品详情卡片与其他药品详情浮层保持一致的样式和信息结构</w:t>
            </w:r>
          </w:p>
          <w:p>
            <w:pPr>
              <w:numPr>
                <w:numId w:val="46"/>
              </w:numPr>
              <w:spacing w:before="120" w:after="120" w:line="288" w:lineRule="auto"/>
              <w:ind w:left="0"/>
              <w:jc w:val="left"/>
            </w:pPr>
            <w:r>
              <w:rPr>
                <w:rFonts w:eastAsia="等线" w:ascii="Arial" w:cs="Arial" w:hAnsi="Arial"/>
                <w:b w:val="true"/>
                <w:sz w:val="22"/>
              </w:rPr>
              <w:t>空数据展示</w:t>
            </w:r>
            <w:r>
              <w:rPr>
                <w:rFonts w:eastAsia="等线" w:ascii="Arial" w:cs="Arial" w:hAnsi="Arial"/>
                <w:sz w:val="22"/>
              </w:rPr>
              <w:t>：当筛选条件下没有任何靶点组合数据时：</w:t>
            </w:r>
          </w:p>
          <w:p>
            <w:pPr>
              <w:numPr>
                <w:numId w:val="47"/>
              </w:numPr>
              <w:spacing w:before="120" w:after="120" w:line="288" w:lineRule="auto"/>
              <w:ind w:left="453"/>
              <w:jc w:val="left"/>
            </w:pPr>
            <w:r>
              <w:rPr>
                <w:rFonts w:eastAsia="等线" w:ascii="Arial" w:cs="Arial" w:hAnsi="Arial"/>
                <w:sz w:val="22"/>
              </w:rPr>
              <w:t>矩阵只展示</w:t>
            </w:r>
            <w:r>
              <w:rPr>
                <w:rFonts w:eastAsia="等线" w:ascii="Arial" w:cs="Arial" w:hAnsi="Arial"/>
                <w:b w:val="true"/>
                <w:sz w:val="22"/>
              </w:rPr>
              <w:t>最高阶段2行2列</w:t>
            </w:r>
            <w:r>
              <w:rPr>
                <w:rFonts w:eastAsia="等线" w:ascii="Arial" w:cs="Arial" w:hAnsi="Arial"/>
                <w:sz w:val="22"/>
              </w:rPr>
              <w:t>的基础结构</w:t>
            </w:r>
          </w:p>
          <w:p>
            <w:pPr>
              <w:pStyle w:val="3"/>
              <w:spacing w:before="300" w:after="120" w:line="288" w:lineRule="auto"/>
              <w:ind w:left="0"/>
              <w:jc w:val="left"/>
              <w:outlineLvl w:val="2"/>
            </w:pPr>
            <w:bookmarkStart w:name="heading_22" w:id="22"/>
            <w:r>
              <w:rPr>
                <w:rFonts w:eastAsia="等线" w:ascii="Arial" w:cs="Arial" w:hAnsi="Arial"/>
                <w:b w:val="true"/>
                <w:sz w:val="30"/>
              </w:rPr>
              <w:t>靶点示例</w:t>
            </w:r>
            <w:bookmarkEnd w:id="22"/>
          </w:p>
          <w:p>
            <w:pPr>
              <w:spacing w:before="120" w:after="120" w:line="288" w:lineRule="auto"/>
              <w:ind w:left="0"/>
              <w:jc w:val="left"/>
            </w:pPr>
            <w:r>
              <w:rPr>
                <w:rFonts w:eastAsia="等线" w:ascii="Arial" w:cs="Arial" w:hAnsi="Arial"/>
                <w:sz w:val="22"/>
              </w:rPr>
              <w:t>ACVR2A、APRIL、BAFF、CD19、CD20、CD3、CEA、CLDN18.2、c-Met、CTLA4</w:t>
            </w:r>
          </w:p>
        </w:tc>
      </w:tr>
    </w:tbl>
    <w:p>
      <w:pPr>
        <w:pStyle w:val="2"/>
        <w:spacing w:before="320" w:after="120" w:line="288" w:lineRule="auto"/>
        <w:ind w:left="0"/>
        <w:jc w:val="left"/>
        <w:outlineLvl w:val="1"/>
      </w:pPr>
      <w:bookmarkStart w:name="heading_23" w:id="23"/>
      <w:r>
        <w:rPr>
          <w:rFonts w:eastAsia="等线" w:ascii="Arial" w:cs="Arial" w:hAnsi="Arial"/>
          <w:b w:val="true"/>
          <w:sz w:val="32"/>
        </w:rPr>
        <w:t>3.3 导出Excel</w:t>
      </w:r>
      <w:bookmarkEnd w:id="23"/>
    </w:p>
    <w:p>
      <w:pPr>
        <w:spacing w:before="120" w:after="120" w:line="288" w:lineRule="auto"/>
        <w:ind w:left="0"/>
        <w:jc w:val="left"/>
      </w:pPr>
      <w:r>
        <w:rPr>
          <w:rFonts w:eastAsia="等线" w:ascii="Arial" w:cs="Arial" w:hAnsi="Arial"/>
          <w:sz w:val="22"/>
        </w:rPr>
        <w:t>导出模板字段为：</w:t>
      </w:r>
      <w:r>
        <w:rPr>
          <w:rFonts w:eastAsia="等线" w:ascii="Arial" w:cs="Arial" w:hAnsi="Arial"/>
          <w:b w:val="true"/>
          <w:sz w:val="22"/>
          <w:shd w:fill="62d256"/>
        </w:rPr>
        <w:t>治疗领域、疾病种类、药品中文名、药品英文名、nctId、原研机构、所有研究机构、靶点组合、最高阶段、最高阶段日期、最高阶段分值、是否联用</w:t>
      </w:r>
    </w:p>
    <w:p>
      <w:pPr>
        <w:pStyle w:val="1"/>
        <w:spacing w:before="380" w:after="140" w:line="288" w:lineRule="auto"/>
        <w:ind w:left="0"/>
        <w:jc w:val="left"/>
        <w:outlineLvl w:val="0"/>
      </w:pPr>
      <w:bookmarkStart w:name="heading_24" w:id="24"/>
      <w:r>
        <w:rPr>
          <w:rFonts w:eastAsia="等线" w:ascii="Arial" w:cs="Arial" w:hAnsi="Arial"/>
          <w:b w:val="true"/>
          <w:sz w:val="36"/>
        </w:rPr>
        <w:t>四、靶点研发进展格局功能详解</w:t>
      </w:r>
      <w:bookmarkEnd w:id="24"/>
    </w:p>
    <w:p>
      <w:pPr>
        <w:spacing w:before="120" w:after="120" w:line="288" w:lineRule="auto"/>
        <w:ind w:left="0"/>
        <w:jc w:val="center"/>
      </w:pPr>
      <w:r>
        <w:drawing>
          <wp:inline distT="0" distR="0" distB="0" distL="0">
            <wp:extent cx="5257800" cy="24860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486025"/>
                    </a:xfrm>
                    <a:prstGeom prst="rect">
                      <a:avLst/>
                    </a:prstGeom>
                  </pic:spPr>
                </pic:pic>
              </a:graphicData>
            </a:graphic>
          </wp:inline>
        </w:drawing>
      </w:r>
    </w:p>
    <w:p>
      <w:pPr>
        <w:pStyle w:val="2"/>
        <w:spacing w:before="320" w:after="120" w:line="288" w:lineRule="auto"/>
        <w:ind w:left="0"/>
        <w:jc w:val="left"/>
        <w:outlineLvl w:val="1"/>
      </w:pPr>
      <w:bookmarkStart w:name="heading_25" w:id="25"/>
      <w:r>
        <w:rPr>
          <w:rFonts w:eastAsia="等线" w:ascii="Arial" w:cs="Arial" w:hAnsi="Arial"/>
          <w:b w:val="true"/>
          <w:sz w:val="32"/>
        </w:rPr>
        <w:t>4.1 查询条件设计</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4.1.1 疾病选择</w:t>
      </w:r>
      <w:bookmarkEnd w:id="26"/>
    </w:p>
    <w:p>
      <w:pPr>
        <w:spacing w:before="120" w:after="120" w:line="288" w:lineRule="auto"/>
        <w:ind w:left="0"/>
        <w:jc w:val="center"/>
      </w:pPr>
      <w:r>
        <w:drawing>
          <wp:inline distT="0" distR="0" distB="0" distL="0">
            <wp:extent cx="4171950" cy="50577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4171950" cy="5057775"/>
                    </a:xfrm>
                    <a:prstGeom prst="rect">
                      <a:avLst/>
                    </a:prstGeom>
                  </pic:spPr>
                </pic:pic>
              </a:graphicData>
            </a:graphic>
          </wp:inline>
        </w:drawing>
      </w:r>
    </w:p>
    <w:p>
      <w:pPr>
        <w:numPr>
          <w:numId w:val="48"/>
        </w:numPr>
        <w:spacing w:before="120" w:after="120" w:line="288" w:lineRule="auto"/>
        <w:ind w:left="0"/>
        <w:jc w:val="left"/>
      </w:pPr>
      <w:r>
        <w:rPr>
          <w:rFonts w:eastAsia="等线" w:ascii="Arial" w:cs="Arial" w:hAnsi="Arial"/>
          <w:b w:val="true"/>
          <w:sz w:val="22"/>
        </w:rPr>
        <w:t>选择模式</w:t>
      </w:r>
      <w:r>
        <w:rPr>
          <w:rFonts w:eastAsia="等线" w:ascii="Arial" w:cs="Arial" w:hAnsi="Arial"/>
          <w:sz w:val="22"/>
        </w:rPr>
        <w:t>：</w:t>
      </w:r>
      <w:r>
        <w:rPr>
          <w:rFonts w:eastAsia="等线" w:ascii="Arial" w:cs="Arial" w:hAnsi="Arial"/>
          <w:b w:val="true"/>
          <w:sz w:val="22"/>
        </w:rPr>
        <w:t>只能选一个</w:t>
      </w:r>
      <w:r>
        <w:rPr>
          <w:rFonts w:eastAsia="等线" w:ascii="Arial" w:cs="Arial" w:hAnsi="Arial"/>
          <w:sz w:val="22"/>
        </w:rPr>
        <w:t>疾病，默认选中第一个疾病。</w:t>
      </w:r>
    </w:p>
    <w:p>
      <w:pPr>
        <w:numPr>
          <w:numId w:val="49"/>
        </w:numPr>
        <w:spacing w:before="120" w:after="120" w:line="288" w:lineRule="auto"/>
        <w:ind w:left="0"/>
        <w:jc w:val="left"/>
      </w:pPr>
      <w:r>
        <w:rPr>
          <w:rFonts w:eastAsia="等线" w:ascii="Arial" w:cs="Arial" w:hAnsi="Arial"/>
          <w:b w:val="true"/>
          <w:sz w:val="22"/>
        </w:rPr>
        <w:t>必填要求</w:t>
      </w:r>
      <w:r>
        <w:rPr>
          <w:rFonts w:eastAsia="等线" w:ascii="Arial" w:cs="Arial" w:hAnsi="Arial"/>
          <w:sz w:val="22"/>
        </w:rPr>
        <w:t>：不能不选，必须有一个疾病被选中。</w:t>
      </w:r>
    </w:p>
    <w:p>
      <w:pPr>
        <w:numPr>
          <w:numId w:val="50"/>
        </w:numPr>
        <w:spacing w:before="120" w:after="120" w:line="288" w:lineRule="auto"/>
        <w:ind w:left="0"/>
        <w:jc w:val="left"/>
      </w:pPr>
      <w:r>
        <w:rPr>
          <w:rFonts w:eastAsia="等线" w:ascii="Arial" w:cs="Arial" w:hAnsi="Arial"/>
          <w:b w:val="true"/>
          <w:sz w:val="22"/>
        </w:rPr>
        <w:t>展示模式：</w:t>
      </w:r>
      <w:r>
        <w:rPr>
          <w:rFonts w:eastAsia="等线" w:ascii="Arial" w:cs="Arial" w:hAnsi="Arial"/>
          <w:sz w:val="22"/>
        </w:rPr>
        <w:t>所有疾病直接展示，下拉滚动，字段过长用"..."展示，如："Hidradenitis Suppurativa ..."，鼠标hover上去直接显示全名</w:t>
      </w:r>
    </w:p>
    <w:p>
      <w:pPr>
        <w:pStyle w:val="3"/>
        <w:spacing w:before="300" w:after="120" w:line="288" w:lineRule="auto"/>
        <w:ind w:left="0"/>
        <w:jc w:val="left"/>
        <w:outlineLvl w:val="2"/>
      </w:pPr>
      <w:bookmarkStart w:name="heading_27" w:id="27"/>
      <w:r>
        <w:rPr>
          <w:rFonts w:eastAsia="等线" w:ascii="Arial" w:cs="Arial" w:hAnsi="Arial"/>
          <w:b w:val="true"/>
          <w:sz w:val="30"/>
        </w:rPr>
        <w:t>4.1.2 靶点选择</w:t>
      </w:r>
      <w:bookmarkEnd w:id="27"/>
    </w:p>
    <w:p>
      <w:pPr>
        <w:spacing w:before="120" w:after="120" w:line="288" w:lineRule="auto"/>
        <w:ind w:left="0"/>
        <w:jc w:val="center"/>
      </w:pPr>
      <w:r>
        <w:drawing>
          <wp:inline distT="0" distR="0" distB="0" distL="0">
            <wp:extent cx="4819650" cy="68961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4819650" cy="6896100"/>
                    </a:xfrm>
                    <a:prstGeom prst="rect">
                      <a:avLst/>
                    </a:prstGeom>
                  </pic:spPr>
                </pic:pic>
              </a:graphicData>
            </a:graphic>
          </wp:inline>
        </w:drawing>
      </w:r>
    </w:p>
    <w:p>
      <w:pPr>
        <w:numPr>
          <w:numId w:val="51"/>
        </w:numPr>
        <w:spacing w:before="120" w:after="120" w:line="288" w:lineRule="auto"/>
        <w:ind w:left="0"/>
        <w:jc w:val="left"/>
      </w:pPr>
      <w:r>
        <w:rPr>
          <w:rFonts w:eastAsia="等线" w:ascii="Arial" w:cs="Arial" w:hAnsi="Arial"/>
          <w:b w:val="true"/>
          <w:sz w:val="22"/>
        </w:rPr>
        <w:t>级联关系</w:t>
      </w:r>
      <w:r>
        <w:rPr>
          <w:rFonts w:eastAsia="等线" w:ascii="Arial" w:cs="Arial" w:hAnsi="Arial"/>
          <w:sz w:val="22"/>
        </w:rPr>
        <w:t>：与疾病级联，选中疾病时</w:t>
      </w:r>
      <w:r>
        <w:rPr>
          <w:rFonts w:eastAsia="等线" w:ascii="Arial" w:cs="Arial" w:hAnsi="Arial"/>
          <w:b w:val="true"/>
          <w:sz w:val="22"/>
        </w:rPr>
        <w:t>默认选中</w:t>
      </w:r>
      <w:r>
        <w:rPr>
          <w:rFonts w:eastAsia="等线" w:ascii="Arial" w:cs="Arial" w:hAnsi="Arial"/>
          <w:sz w:val="22"/>
        </w:rPr>
        <w:t>该疾病下所有靶点。</w:t>
      </w:r>
    </w:p>
    <w:p>
      <w:pPr>
        <w:numPr>
          <w:numId w:val="52"/>
        </w:numPr>
        <w:spacing w:before="120" w:after="120" w:line="288" w:lineRule="auto"/>
        <w:ind w:left="0"/>
        <w:jc w:val="left"/>
      </w:pPr>
      <w:r>
        <w:rPr>
          <w:rFonts w:eastAsia="等线" w:ascii="Arial" w:cs="Arial" w:hAnsi="Arial"/>
          <w:b w:val="true"/>
          <w:sz w:val="22"/>
        </w:rPr>
        <w:t>选择模式</w:t>
      </w:r>
      <w:r>
        <w:rPr>
          <w:rFonts w:eastAsia="等线" w:ascii="Arial" w:cs="Arial" w:hAnsi="Arial"/>
          <w:sz w:val="22"/>
        </w:rPr>
        <w:t>：支持多选，可一键全选/取消全选。</w:t>
      </w:r>
    </w:p>
    <w:p>
      <w:pPr>
        <w:numPr>
          <w:numId w:val="53"/>
        </w:numPr>
        <w:spacing w:before="120" w:after="120" w:line="288" w:lineRule="auto"/>
        <w:ind w:left="0"/>
        <w:jc w:val="left"/>
      </w:pPr>
      <w:r>
        <w:rPr>
          <w:rFonts w:eastAsia="等线" w:ascii="Arial" w:cs="Arial" w:hAnsi="Arial"/>
          <w:b w:val="true"/>
          <w:sz w:val="22"/>
        </w:rPr>
        <w:t>搜索功能</w:t>
      </w:r>
      <w:r>
        <w:rPr>
          <w:rFonts w:eastAsia="等线" w:ascii="Arial" w:cs="Arial" w:hAnsi="Arial"/>
          <w:sz w:val="22"/>
        </w:rPr>
        <w:t>：支持模糊查询，只显示满足查询条件的靶点。</w:t>
      </w:r>
    </w:p>
    <w:p>
      <w:pPr>
        <w:numPr>
          <w:numId w:val="54"/>
        </w:numPr>
        <w:spacing w:before="120" w:after="120" w:line="288" w:lineRule="auto"/>
        <w:ind w:left="0"/>
        <w:jc w:val="left"/>
      </w:pPr>
      <w:r>
        <w:rPr>
          <w:rFonts w:eastAsia="等线" w:ascii="Arial" w:cs="Arial" w:hAnsi="Arial"/>
          <w:b w:val="true"/>
          <w:sz w:val="22"/>
        </w:rPr>
        <w:t>分组展示</w:t>
      </w:r>
      <w:r>
        <w:rPr>
          <w:rFonts w:eastAsia="等线" w:ascii="Arial" w:cs="Arial" w:hAnsi="Arial"/>
          <w:sz w:val="22"/>
        </w:rPr>
        <w:t>：靶点按字母开头分组，数字开头用"#"，提供A-Z快速索引。</w:t>
      </w:r>
    </w:p>
    <w:p>
      <w:pPr>
        <w:spacing w:before="120" w:after="120" w:line="288" w:lineRule="auto"/>
        <w:ind w:left="0"/>
        <w:jc w:val="left"/>
      </w:pPr>
      <w:r>
        <w:rPr>
          <w:rFonts w:eastAsia="等线" w:ascii="Arial" w:cs="Arial" w:hAnsi="Arial"/>
          <w:b w:val="true"/>
          <w:sz w:val="22"/>
        </w:rPr>
        <w:t>数据示例</w:t>
      </w:r>
      <w:r>
        <w:rPr>
          <w:rFonts w:eastAsia="等线" w:ascii="Arial" w:cs="Arial" w:hAnsi="Arial"/>
          <w:sz w:val="22"/>
        </w:rPr>
        <w:t>：</w:t>
      </w:r>
    </w:p>
    <w:p>
      <w:pPr>
        <w:numPr>
          <w:numId w:val="55"/>
        </w:numPr>
        <w:spacing w:before="120" w:after="120" w:line="288" w:lineRule="auto"/>
        <w:ind w:left="0"/>
        <w:jc w:val="left"/>
      </w:pPr>
      <w:r>
        <w:rPr>
          <w:rFonts w:eastAsia="等线" w:ascii="Arial" w:cs="Arial" w:hAnsi="Arial"/>
          <w:b w:val="true"/>
          <w:sz w:val="22"/>
        </w:rPr>
        <w:t>Acne疾病</w:t>
      </w:r>
      <w:r>
        <w:rPr>
          <w:rFonts w:eastAsia="等线" w:ascii="Arial" w:cs="Arial" w:hAnsi="Arial"/>
          <w:sz w:val="22"/>
        </w:rPr>
        <w:t>下靶点：AR、CGRP receptor、IL-17A、IL-1α、IL-36R、RAK4</w:t>
      </w:r>
    </w:p>
    <w:p>
      <w:pPr>
        <w:numPr>
          <w:numId w:val="56"/>
        </w:numPr>
        <w:spacing w:before="120" w:after="120" w:line="288" w:lineRule="auto"/>
        <w:ind w:left="0"/>
        <w:jc w:val="left"/>
      </w:pPr>
      <w:r>
        <w:rPr>
          <w:rFonts w:eastAsia="等线" w:ascii="Arial" w:cs="Arial" w:hAnsi="Arial"/>
          <w:b w:val="true"/>
          <w:sz w:val="22"/>
        </w:rPr>
        <w:t>Asthma疾病</w:t>
      </w:r>
      <w:r>
        <w:rPr>
          <w:rFonts w:eastAsia="等线" w:ascii="Arial" w:cs="Arial" w:hAnsi="Arial"/>
          <w:sz w:val="22"/>
        </w:rPr>
        <w:t>下靶点：albumin,properdin、BRD4、c-Kit、c-Kit,Siglec-6、C5、C5a,LIGHT、CCR4</w:t>
      </w:r>
    </w:p>
    <w:p>
      <w:pPr>
        <w:pStyle w:val="3"/>
        <w:spacing w:before="300" w:after="120" w:line="288" w:lineRule="auto"/>
        <w:ind w:left="0"/>
        <w:jc w:val="left"/>
        <w:outlineLvl w:val="2"/>
      </w:pPr>
      <w:bookmarkStart w:name="heading_28" w:id="28"/>
      <w:r>
        <w:rPr>
          <w:rFonts w:eastAsia="等线" w:ascii="Arial" w:cs="Arial" w:hAnsi="Arial"/>
          <w:b w:val="true"/>
          <w:sz w:val="30"/>
        </w:rPr>
        <w:t>4.1.3 重置筛选</w:t>
      </w:r>
      <w:bookmarkEnd w:id="28"/>
    </w:p>
    <w:p>
      <w:pPr>
        <w:spacing w:before="120" w:after="120" w:line="288" w:lineRule="auto"/>
        <w:ind w:left="0"/>
        <w:jc w:val="left"/>
      </w:pPr>
      <w:r>
        <w:rPr>
          <w:rFonts w:eastAsia="等线" w:ascii="Arial" w:cs="Arial" w:hAnsi="Arial"/>
          <w:sz w:val="22"/>
        </w:rPr>
        <w:t>重置查询条件，默认疾病选择第一个，全选对应疾病下的靶点。</w:t>
      </w:r>
    </w:p>
    <w:p>
      <w:pPr>
        <w:pStyle w:val="2"/>
        <w:spacing w:before="320" w:after="120" w:line="288" w:lineRule="auto"/>
        <w:ind w:left="0"/>
        <w:jc w:val="left"/>
        <w:outlineLvl w:val="1"/>
      </w:pPr>
      <w:bookmarkStart w:name="heading_29" w:id="29"/>
      <w:r>
        <w:rPr>
          <w:rFonts w:eastAsia="等线" w:ascii="Arial" w:cs="Arial" w:hAnsi="Arial"/>
          <w:b w:val="true"/>
          <w:sz w:val="32"/>
        </w:rPr>
        <w:t>4.2 泳道图展示逻辑</w:t>
      </w:r>
      <w:bookmarkEnd w:id="29"/>
    </w:p>
    <w:p>
      <w:pPr>
        <w:spacing w:before="120" w:after="120" w:line="288" w:lineRule="auto"/>
        <w:ind w:left="0"/>
        <w:jc w:val="center"/>
      </w:pPr>
      <w:r>
        <w:drawing>
          <wp:inline distT="0" distR="0" distB="0" distL="0">
            <wp:extent cx="5257800" cy="1438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438275"/>
                    </a:xfrm>
                    <a:prstGeom prst="rect">
                      <a:avLst/>
                    </a:prstGeom>
                  </pic:spPr>
                </pic:pic>
              </a:graphicData>
            </a:graphic>
          </wp:inline>
        </w:drawing>
      </w:r>
    </w:p>
    <w:p>
      <w:pPr>
        <w:pStyle w:val="3"/>
        <w:spacing w:before="300" w:after="120" w:line="288" w:lineRule="auto"/>
        <w:ind w:left="0"/>
        <w:jc w:val="left"/>
        <w:outlineLvl w:val="2"/>
      </w:pPr>
      <w:bookmarkStart w:name="heading_30" w:id="30"/>
      <w:r>
        <w:rPr>
          <w:rFonts w:eastAsia="等线" w:ascii="Arial" w:cs="Arial" w:hAnsi="Arial"/>
          <w:b w:val="true"/>
          <w:sz w:val="30"/>
        </w:rPr>
        <w:t>4.2.1 展示内容</w:t>
      </w:r>
      <w:bookmarkEnd w:id="30"/>
    </w:p>
    <w:p>
      <w:pPr>
        <w:spacing w:before="120" w:after="120" w:line="288" w:lineRule="auto"/>
        <w:ind w:left="0"/>
        <w:jc w:val="center"/>
      </w:pPr>
      <w:r>
        <w:drawing>
          <wp:inline distT="0" distR="0" distB="0" distL="0">
            <wp:extent cx="5257800" cy="19526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1952625"/>
                    </a:xfrm>
                    <a:prstGeom prst="rect">
                      <a:avLst/>
                    </a:prstGeom>
                  </pic:spPr>
                </pic:pic>
              </a:graphicData>
            </a:graphic>
          </wp:inline>
        </w:drawing>
      </w:r>
    </w:p>
    <w:p>
      <w:pPr>
        <w:numPr>
          <w:numId w:val="57"/>
        </w:numPr>
        <w:spacing w:before="120" w:after="120" w:line="288" w:lineRule="auto"/>
        <w:ind w:left="0"/>
        <w:jc w:val="left"/>
      </w:pPr>
      <w:r>
        <w:rPr>
          <w:rFonts w:eastAsia="等线" w:ascii="Arial" w:cs="Arial" w:hAnsi="Arial"/>
          <w:b w:val="true"/>
          <w:sz w:val="22"/>
        </w:rPr>
        <w:t>阶段覆盖</w:t>
      </w:r>
      <w:r>
        <w:rPr>
          <w:rFonts w:eastAsia="等线" w:ascii="Arial" w:cs="Arial" w:hAnsi="Arial"/>
          <w:sz w:val="22"/>
        </w:rPr>
        <w:t>：从PreC到Market七个完整研发阶段（</w:t>
      </w:r>
      <w:r>
        <w:rPr>
          <w:rFonts w:eastAsia="等线" w:ascii="Arial" w:cs="Arial" w:hAnsi="Arial"/>
          <w:b w:val="true"/>
          <w:sz w:val="22"/>
          <w:shd w:fill="ffe928"/>
        </w:rPr>
        <w:t>去掉列阶段后面（临床前）这类描述</w:t>
      </w:r>
      <w:r>
        <w:rPr>
          <w:rFonts w:eastAsia="等线" w:ascii="Arial" w:cs="Arial" w:hAnsi="Arial"/>
          <w:sz w:val="22"/>
        </w:rPr>
        <w:t>）。</w:t>
      </w:r>
    </w:p>
    <w:p>
      <w:pPr>
        <w:numPr>
          <w:numId w:val="58"/>
        </w:numPr>
        <w:spacing w:before="120" w:after="120" w:line="288" w:lineRule="auto"/>
        <w:ind w:left="0"/>
        <w:jc w:val="left"/>
      </w:pPr>
      <w:r>
        <w:rPr>
          <w:rFonts w:eastAsia="等线" w:ascii="Arial" w:cs="Arial" w:hAnsi="Arial"/>
          <w:b w:val="true"/>
          <w:sz w:val="22"/>
        </w:rPr>
        <w:t>药品信息</w:t>
      </w:r>
      <w:r>
        <w:rPr>
          <w:rFonts w:eastAsia="等线" w:ascii="Arial" w:cs="Arial" w:hAnsi="Arial"/>
          <w:sz w:val="22"/>
        </w:rPr>
        <w:t>：显示选中的靶点在选中疾病下各阶段的药品，包含：</w:t>
      </w:r>
    </w:p>
    <w:p>
      <w:pPr>
        <w:numPr>
          <w:numId w:val="59"/>
        </w:numPr>
        <w:spacing w:before="120" w:after="120" w:line="288" w:lineRule="auto"/>
        <w:ind w:left="453"/>
        <w:jc w:val="left"/>
      </w:pPr>
      <w:r>
        <w:rPr>
          <w:rFonts w:eastAsia="等线" w:ascii="Arial" w:cs="Arial" w:hAnsi="Arial"/>
          <w:sz w:val="22"/>
        </w:rPr>
        <w:t>药品英文名</w:t>
      </w:r>
    </w:p>
    <w:p>
      <w:pPr>
        <w:numPr>
          <w:numId w:val="60"/>
        </w:numPr>
        <w:spacing w:before="120" w:after="120" w:line="288" w:lineRule="auto"/>
        <w:ind w:left="453"/>
        <w:jc w:val="left"/>
      </w:pPr>
      <w:r>
        <w:rPr>
          <w:rFonts w:eastAsia="等线" w:ascii="Arial" w:cs="Arial" w:hAnsi="Arial"/>
          <w:sz w:val="22"/>
        </w:rPr>
        <w:t>原研机构</w:t>
      </w:r>
    </w:p>
    <w:p>
      <w:pPr>
        <w:numPr>
          <w:numId w:val="61"/>
        </w:numPr>
        <w:spacing w:before="120" w:after="120" w:line="288" w:lineRule="auto"/>
        <w:ind w:left="453"/>
        <w:jc w:val="left"/>
      </w:pPr>
      <w:r>
        <w:rPr>
          <w:rFonts w:eastAsia="等线" w:ascii="Arial" w:cs="Arial" w:hAnsi="Arial"/>
          <w:sz w:val="22"/>
        </w:rPr>
        <w:t>所有研究机构</w:t>
      </w:r>
    </w:p>
    <w:p>
      <w:pPr>
        <w:numPr>
          <w:numId w:val="62"/>
        </w:numPr>
        <w:spacing w:before="120" w:after="120" w:line="288" w:lineRule="auto"/>
        <w:ind w:left="453"/>
        <w:jc w:val="left"/>
      </w:pPr>
      <w:r>
        <w:rPr>
          <w:rFonts w:eastAsia="等线" w:ascii="Arial" w:cs="Arial" w:hAnsi="Arial"/>
          <w:sz w:val="22"/>
        </w:rPr>
        <w:t>最高阶段日期</w:t>
      </w:r>
    </w:p>
    <w:p>
      <w:pPr>
        <w:numPr>
          <w:numId w:val="63"/>
        </w:numPr>
        <w:spacing w:before="120" w:after="120" w:line="288" w:lineRule="auto"/>
        <w:ind w:left="453"/>
        <w:jc w:val="left"/>
      </w:pPr>
      <w:r>
        <w:rPr>
          <w:rFonts w:eastAsia="等线" w:ascii="Arial" w:cs="Arial" w:hAnsi="Arial"/>
          <w:sz w:val="22"/>
        </w:rPr>
        <w:t>nctId</w:t>
      </w:r>
    </w:p>
    <w:p>
      <w:pPr>
        <w:spacing w:before="120" w:after="120" w:line="288" w:lineRule="auto"/>
        <w:ind w:left="453"/>
        <w:jc w:val="left"/>
      </w:pPr>
      <w:r>
        <w:rPr>
          <w:rFonts w:eastAsia="等线" w:ascii="Arial" w:cs="Arial" w:hAnsi="Arial"/>
          <w:b w:val="true"/>
          <w:sz w:val="22"/>
          <w:shd w:fill="ffe928"/>
        </w:rPr>
        <w:t>注：直接将药品信息显示在单元格卡片中，不需要鼠标hover上去再显示</w:t>
      </w:r>
    </w:p>
    <w:p>
      <w:pPr>
        <w:numPr>
          <w:numId w:val="64"/>
        </w:numPr>
        <w:spacing w:before="120" w:after="120" w:line="288" w:lineRule="auto"/>
        <w:ind w:left="0"/>
        <w:jc w:val="left"/>
      </w:pPr>
      <w:r>
        <w:rPr>
          <w:rFonts w:eastAsia="等线" w:ascii="Arial" w:cs="Arial" w:hAnsi="Arial"/>
          <w:b w:val="true"/>
          <w:sz w:val="22"/>
        </w:rPr>
        <w:t>空数据展示</w:t>
      </w:r>
      <w:r>
        <w:rPr>
          <w:rFonts w:eastAsia="等线" w:ascii="Arial" w:cs="Arial" w:hAnsi="Arial"/>
          <w:sz w:val="22"/>
        </w:rPr>
        <w:t>：当筛选条件下没有药品时：在泳道图中央显示明确的"暂无相关研发药品"提示信息</w:t>
      </w:r>
    </w:p>
    <w:p>
      <w:pPr>
        <w:pStyle w:val="3"/>
        <w:spacing w:before="300" w:after="120" w:line="288" w:lineRule="auto"/>
        <w:ind w:left="0"/>
        <w:jc w:val="left"/>
        <w:outlineLvl w:val="2"/>
      </w:pPr>
      <w:bookmarkStart w:name="heading_31" w:id="31"/>
      <w:r>
        <w:rPr>
          <w:rFonts w:eastAsia="等线" w:ascii="Arial" w:cs="Arial" w:hAnsi="Arial"/>
          <w:b w:val="true"/>
          <w:sz w:val="30"/>
        </w:rPr>
        <w:t>4.2.2 数据关系说明</w:t>
      </w:r>
      <w:bookmarkEnd w:id="31"/>
    </w:p>
    <w:p>
      <w:pPr>
        <w:spacing w:before="120" w:after="120" w:line="288" w:lineRule="auto"/>
        <w:ind w:left="0"/>
        <w:jc w:val="left"/>
      </w:pPr>
      <w:r>
        <w:rPr>
          <w:rFonts w:eastAsia="等线" w:ascii="Arial" w:cs="Arial" w:hAnsi="Arial"/>
          <w:sz w:val="22"/>
        </w:rPr>
        <w:t>一个靶点在某个疾病下可能出现的情况：</w:t>
      </w:r>
    </w:p>
    <w:p>
      <w:pPr>
        <w:numPr>
          <w:numId w:val="65"/>
        </w:numPr>
        <w:spacing w:before="120" w:after="120" w:line="288" w:lineRule="auto"/>
        <w:ind w:left="0"/>
        <w:jc w:val="left"/>
      </w:pPr>
      <w:r>
        <w:rPr>
          <w:rFonts w:eastAsia="等线" w:ascii="Arial" w:cs="Arial" w:hAnsi="Arial"/>
          <w:b w:val="true"/>
          <w:sz w:val="22"/>
        </w:rPr>
        <w:t>多药品</w:t>
      </w:r>
      <w:r>
        <w:rPr>
          <w:rFonts w:eastAsia="等线" w:ascii="Arial" w:cs="Arial" w:hAnsi="Arial"/>
          <w:sz w:val="22"/>
        </w:rPr>
        <w:t>：同一阶段有多个不同药品。</w:t>
      </w:r>
    </w:p>
    <w:p>
      <w:pPr>
        <w:numPr>
          <w:numId w:val="66"/>
        </w:numPr>
        <w:spacing w:before="120" w:after="120" w:line="288" w:lineRule="auto"/>
        <w:ind w:left="0"/>
        <w:jc w:val="left"/>
      </w:pPr>
      <w:r>
        <w:rPr>
          <w:rFonts w:eastAsia="等线" w:ascii="Arial" w:cs="Arial" w:hAnsi="Arial"/>
          <w:b w:val="true"/>
          <w:sz w:val="22"/>
        </w:rPr>
        <w:t>单药品</w:t>
      </w:r>
      <w:r>
        <w:rPr>
          <w:rFonts w:eastAsia="等线" w:ascii="Arial" w:cs="Arial" w:hAnsi="Arial"/>
          <w:sz w:val="22"/>
        </w:rPr>
        <w:t>：某个阶段只有一个药品。</w:t>
      </w:r>
    </w:p>
    <w:p>
      <w:pPr>
        <w:numPr>
          <w:numId w:val="67"/>
        </w:numPr>
        <w:spacing w:before="120" w:after="120" w:line="288" w:lineRule="auto"/>
        <w:ind w:left="0"/>
        <w:jc w:val="left"/>
      </w:pPr>
      <w:r>
        <w:rPr>
          <w:rFonts w:eastAsia="等线" w:ascii="Arial" w:cs="Arial" w:hAnsi="Arial"/>
          <w:b w:val="true"/>
          <w:sz w:val="22"/>
        </w:rPr>
        <w:t>无药品</w:t>
      </w:r>
      <w:r>
        <w:rPr>
          <w:rFonts w:eastAsia="等线" w:ascii="Arial" w:cs="Arial" w:hAnsi="Arial"/>
          <w:sz w:val="22"/>
        </w:rPr>
        <w:t>：某些阶段没有相关药品。</w:t>
      </w:r>
    </w:p>
    <w:p>
      <w:pPr>
        <w:pStyle w:val="2"/>
        <w:spacing w:before="320" w:after="120" w:line="288" w:lineRule="auto"/>
        <w:ind w:left="0"/>
        <w:jc w:val="left"/>
        <w:outlineLvl w:val="1"/>
      </w:pPr>
      <w:bookmarkStart w:name="heading_32" w:id="32"/>
      <w:r>
        <w:rPr>
          <w:rFonts w:eastAsia="等线" w:ascii="Arial" w:cs="Arial" w:hAnsi="Arial"/>
          <w:b w:val="true"/>
          <w:sz w:val="32"/>
        </w:rPr>
        <w:t>4.3 导出Excel</w:t>
      </w:r>
      <w:bookmarkEnd w:id="32"/>
    </w:p>
    <w:p>
      <w:pPr>
        <w:spacing w:before="120" w:after="120" w:line="288" w:lineRule="auto"/>
        <w:ind w:left="0"/>
        <w:jc w:val="left"/>
      </w:pPr>
      <w:r>
        <w:rPr>
          <w:rFonts w:eastAsia="等线" w:ascii="Arial" w:cs="Arial" w:hAnsi="Arial"/>
          <w:sz w:val="22"/>
        </w:rPr>
        <w:t>导出模板字段为：</w:t>
      </w:r>
      <w:r>
        <w:rPr>
          <w:rFonts w:eastAsia="等线" w:ascii="Arial" w:cs="Arial" w:hAnsi="Arial"/>
          <w:b w:val="true"/>
          <w:sz w:val="22"/>
          <w:shd w:fill="62d256"/>
        </w:rPr>
        <w:t>治疗领域、疾病种类、靶点、药品中文名、药品英文名、nctId、原研机构、所有研究机构、研发阶段、阶段分值、最高阶段日期</w:t>
      </w:r>
    </w:p>
    <w:p>
      <w:pPr>
        <w:pStyle w:val="1"/>
        <w:spacing w:before="380" w:after="140" w:line="288" w:lineRule="auto"/>
        <w:ind w:left="0"/>
        <w:jc w:val="left"/>
        <w:outlineLvl w:val="0"/>
      </w:pPr>
      <w:bookmarkStart w:name="heading_33" w:id="33"/>
      <w:r>
        <w:rPr>
          <w:rFonts w:eastAsia="等线" w:ascii="Arial" w:cs="Arial" w:hAnsi="Arial"/>
          <w:b w:val="true"/>
          <w:sz w:val="36"/>
        </w:rPr>
        <w:t>五、研发阶段映射关系与数据字典</w:t>
      </w:r>
      <w:bookmarkEnd w:id="33"/>
    </w:p>
    <w:p>
      <w:pPr>
        <w:pStyle w:val="2"/>
        <w:spacing w:before="320" w:after="120" w:line="288" w:lineRule="auto"/>
        <w:ind w:left="0"/>
        <w:jc w:val="left"/>
        <w:outlineLvl w:val="1"/>
      </w:pPr>
      <w:bookmarkStart w:name="heading_34" w:id="34"/>
      <w:r>
        <w:rPr>
          <w:rFonts w:eastAsia="等线" w:ascii="Arial" w:cs="Arial" w:hAnsi="Arial"/>
          <w:b w:val="true"/>
          <w:sz w:val="32"/>
        </w:rPr>
        <w:t>5.1 完整阶段-分值映射表</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数据源字段值（indication_</w:t>
            </w:r>
            <w:r>
              <w:rPr>
                <w:rFonts w:eastAsia="等线" w:ascii="Arial" w:cs="Arial" w:hAnsi="Arial"/>
                <w:sz w:val="22"/>
              </w:rPr>
              <w:t>top_</w:t>
            </w:r>
            <w:r>
              <w:rPr>
                <w:rFonts w:eastAsia="等线" w:ascii="Arial" w:cs="Arial" w:hAnsi="Arial"/>
                <w:sz w:val="22"/>
              </w:rPr>
              <w:t>global_</w:t>
            </w:r>
            <w:r>
              <w:rPr>
                <w:rFonts w:eastAsia="等线" w:ascii="Arial" w:cs="Arial" w:hAnsi="Arial"/>
                <w:sz w:val="22"/>
              </w:rPr>
              <w:t>latest_</w:t>
            </w:r>
            <w:r>
              <w:rPr>
                <w:rFonts w:eastAsia="等线" w:ascii="Arial" w:cs="Arial" w:hAnsi="Arial"/>
                <w:sz w:val="22"/>
              </w:rPr>
              <w:t>stage）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靶点研发进展格局显示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对应分值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申报临床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I期临床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I/II期临床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II期临床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II/III期临床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III期临床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申请上市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批准上市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Market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r>
    </w:tbl>
    <w:p>
      <w:pPr>
        <w:pStyle w:val="2"/>
        <w:spacing w:before="320" w:after="120" w:line="288" w:lineRule="auto"/>
        <w:ind w:left="0"/>
        <w:jc w:val="left"/>
        <w:outlineLvl w:val="1"/>
      </w:pPr>
      <w:bookmarkStart w:name="heading_35" w:id="35"/>
      <w:r>
        <w:rPr>
          <w:rFonts w:eastAsia="等线" w:ascii="Arial" w:cs="Arial" w:hAnsi="Arial"/>
          <w:b w:val="true"/>
          <w:sz w:val="32"/>
        </w:rPr>
        <w:t>5.2 核心数据字典</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drug_id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药物唯一标识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drug_name_en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药物英文名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drug_name_cn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药物中文名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targets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包含的靶点列表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至少1个，多个用逗号分隔</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治疗领域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harbour_indication_name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疾病种类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indication_top_global_latest_stage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当前研发最高阶段</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9个固定值</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originator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原研机构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research_institute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所有研究机构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highest_trial_date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最高临床实验日期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nct_id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试验登记号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阶段对应分值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0.1-4.0</w:t>
            </w:r>
          </w:p>
        </w:tc>
      </w:tr>
    </w:tbl>
    <w:p>
      <w:pPr>
        <w:pStyle w:val="2"/>
        <w:spacing w:before="320" w:after="120" w:line="288" w:lineRule="auto"/>
        <w:ind w:left="0"/>
        <w:jc w:val="left"/>
        <w:outlineLvl w:val="1"/>
      </w:pPr>
      <w:bookmarkStart w:name="heading_36" w:id="36"/>
      <w:r>
        <w:rPr>
          <w:rFonts w:eastAsia="等线" w:ascii="Arial" w:cs="Arial" w:hAnsi="Arial"/>
          <w:b w:val="true"/>
          <w:sz w:val="32"/>
        </w:rPr>
        <w:t>5.3 业务规则说明</w:t>
      </w:r>
      <w:bookmarkEnd w:id="36"/>
    </w:p>
    <w:p>
      <w:pPr>
        <w:numPr>
          <w:numId w:val="68"/>
        </w:numPr>
        <w:spacing w:before="120" w:after="120" w:line="288" w:lineRule="auto"/>
        <w:ind w:left="0"/>
        <w:jc w:val="left"/>
      </w:pPr>
      <w:r>
        <w:rPr>
          <w:rFonts w:eastAsia="等线" w:ascii="Arial" w:cs="Arial" w:hAnsi="Arial"/>
          <w:b w:val="true"/>
          <w:sz w:val="22"/>
        </w:rPr>
        <w:t>分值映射范围</w:t>
      </w:r>
      <w:r>
        <w:rPr>
          <w:rFonts w:eastAsia="等线" w:ascii="Arial" w:cs="Arial" w:hAnsi="Arial"/>
          <w:sz w:val="22"/>
        </w:rPr>
        <w:t>：研发阶段对应分值严格限定在</w:t>
      </w:r>
      <w:r>
        <w:rPr>
          <w:rFonts w:eastAsia="等线" w:ascii="Arial" w:cs="Arial" w:hAnsi="Arial"/>
          <w:b w:val="true"/>
          <w:sz w:val="22"/>
        </w:rPr>
        <w:t>0.1-4.0</w:t>
      </w:r>
      <w:r>
        <w:rPr>
          <w:rFonts w:eastAsia="等线" w:ascii="Arial" w:cs="Arial" w:hAnsi="Arial"/>
          <w:sz w:val="22"/>
        </w:rPr>
        <w:t>之间，线性递增。</w:t>
      </w:r>
    </w:p>
    <w:p>
      <w:pPr>
        <w:numPr>
          <w:numId w:val="69"/>
        </w:numPr>
        <w:spacing w:before="120" w:after="120" w:line="288" w:lineRule="auto"/>
        <w:ind w:left="0"/>
        <w:jc w:val="left"/>
      </w:pPr>
      <w:r>
        <w:rPr>
          <w:rFonts w:eastAsia="等线" w:ascii="Arial" w:cs="Arial" w:hAnsi="Arial"/>
          <w:b w:val="true"/>
          <w:sz w:val="22"/>
        </w:rPr>
        <w:t>阶段映射一致性</w:t>
      </w:r>
      <w:r>
        <w:rPr>
          <w:rFonts w:eastAsia="等线" w:ascii="Arial" w:cs="Arial" w:hAnsi="Arial"/>
          <w:sz w:val="22"/>
        </w:rPr>
        <w:t>：数据源字段到两个功能模块的显示必须保持</w:t>
      </w:r>
      <w:r>
        <w:rPr>
          <w:rFonts w:eastAsia="等线" w:ascii="Arial" w:cs="Arial" w:hAnsi="Arial"/>
          <w:b w:val="true"/>
          <w:sz w:val="22"/>
        </w:rPr>
        <w:t>一一对应</w:t>
      </w:r>
      <w:r>
        <w:rPr>
          <w:rFonts w:eastAsia="等线" w:ascii="Arial" w:cs="Arial" w:hAnsi="Arial"/>
          <w:sz w:val="22"/>
        </w:rPr>
        <w:t>关系，不允许歧义。</w:t>
      </w:r>
    </w:p>
    <w:p>
      <w:pPr>
        <w:pStyle w:val="1"/>
        <w:spacing w:before="380" w:after="140" w:line="288" w:lineRule="auto"/>
        <w:ind w:left="0"/>
        <w:jc w:val="left"/>
        <w:outlineLvl w:val="0"/>
      </w:pPr>
      <w:bookmarkStart w:name="heading_37" w:id="37"/>
      <w:r>
        <w:rPr>
          <w:rFonts w:eastAsia="等线" w:ascii="Arial" w:cs="Arial" w:hAnsi="Arial"/>
          <w:b w:val="true"/>
          <w:sz w:val="36"/>
        </w:rPr>
        <w:t>六、用户界面设计与视觉规范</w:t>
      </w:r>
      <w:bookmarkEnd w:id="37"/>
    </w:p>
    <w:p>
      <w:pPr>
        <w:pStyle w:val="2"/>
        <w:spacing w:before="320" w:after="120" w:line="288" w:lineRule="auto"/>
        <w:ind w:left="0"/>
        <w:jc w:val="left"/>
        <w:outlineLvl w:val="1"/>
      </w:pPr>
      <w:bookmarkStart w:name="heading_38" w:id="38"/>
      <w:r>
        <w:rPr>
          <w:rFonts w:eastAsia="等线" w:ascii="Arial" w:cs="Arial" w:hAnsi="Arial"/>
          <w:b w:val="true"/>
          <w:sz w:val="32"/>
        </w:rPr>
        <w:t>6.1 整体页面布局设计</w:t>
      </w:r>
      <w:bookmarkEnd w:id="38"/>
    </w:p>
    <w:p>
      <w:pPr>
        <w:spacing w:before="120" w:after="120" w:line="288" w:lineRule="auto"/>
        <w:ind w:left="0"/>
        <w:jc w:val="left"/>
      </w:pPr>
      <w:r>
        <w:rPr>
          <w:rFonts w:eastAsia="等线" w:ascii="Arial" w:cs="Arial" w:hAnsi="Arial"/>
          <w:sz w:val="22"/>
        </w:rPr>
        <w:t>系统采用顶部信息区、标签页导航、筛选控制区、主内容区和底部图例区的五层布局结构，确保信息层次清晰、操作路径最短。页面设计遵循自适应原则，能够适应不同屏幕尺寸。</w:t>
      </w:r>
    </w:p>
    <w:p>
      <w:pPr>
        <w:pStyle w:val="2"/>
        <w:spacing w:before="320" w:after="120" w:line="288" w:lineRule="auto"/>
        <w:ind w:left="0"/>
        <w:jc w:val="left"/>
        <w:outlineLvl w:val="1"/>
      </w:pPr>
      <w:bookmarkStart w:name="heading_39" w:id="39"/>
      <w:r>
        <w:rPr>
          <w:rFonts w:eastAsia="等线" w:ascii="Arial" w:cs="Arial" w:hAnsi="Arial"/>
          <w:b w:val="true"/>
          <w:sz w:val="32"/>
        </w:rPr>
        <w:t>6.2 靶点组合竞争格局页面布局</w:t>
      </w:r>
      <w:bookmarkEnd w:id="39"/>
    </w:p>
    <w:p>
      <w:pPr>
        <w:spacing w:before="120" w:after="120" w:line="288" w:lineRule="auto"/>
        <w:ind w:left="0"/>
        <w:jc w:val="left"/>
      </w:pPr>
      <w:r>
        <w:rPr>
          <w:rFonts w:eastAsia="等线" w:ascii="Arial" w:cs="Arial" w:hAnsi="Arial"/>
          <w:sz w:val="22"/>
        </w:rPr>
        <w:t>该页面采用矩阵表格形式展示靶点间的竞争关系，主要设计特点包括：</w:t>
      </w:r>
    </w:p>
    <w:p>
      <w:pPr>
        <w:numPr>
          <w:numId w:val="70"/>
        </w:numPr>
        <w:spacing w:before="120" w:after="120" w:line="288" w:lineRule="auto"/>
        <w:ind w:left="0"/>
        <w:jc w:val="left"/>
      </w:pPr>
      <w:r>
        <w:rPr>
          <w:rFonts w:eastAsia="等线" w:ascii="Arial" w:cs="Arial" w:hAnsi="Arial"/>
          <w:b w:val="true"/>
          <w:sz w:val="22"/>
        </w:rPr>
        <w:t>矩阵布局</w:t>
      </w:r>
      <w:r>
        <w:rPr>
          <w:rFonts w:eastAsia="等线" w:ascii="Arial" w:cs="Arial" w:hAnsi="Arial"/>
          <w:sz w:val="22"/>
        </w:rPr>
        <w:t>：靶点行与靶点列的交叉矩阵结构，行/列包含靶点列表及Highest Phase行列</w:t>
      </w:r>
    </w:p>
    <w:p>
      <w:pPr>
        <w:numPr>
          <w:numId w:val="71"/>
        </w:numPr>
        <w:spacing w:before="120" w:after="120" w:line="288" w:lineRule="auto"/>
        <w:ind w:left="0"/>
        <w:jc w:val="left"/>
      </w:pPr>
      <w:r>
        <w:rPr>
          <w:rFonts w:eastAsia="等线" w:ascii="Arial" w:cs="Arial" w:hAnsi="Arial"/>
          <w:b w:val="true"/>
          <w:sz w:val="22"/>
        </w:rPr>
        <w:t>行列冻结</w:t>
      </w:r>
      <w:r>
        <w:rPr>
          <w:rFonts w:eastAsia="等线" w:ascii="Arial" w:cs="Arial" w:hAnsi="Arial"/>
          <w:sz w:val="22"/>
        </w:rPr>
        <w:t>：首行和首列在滚动时保持可见，确保表头始终可参照</w:t>
      </w:r>
    </w:p>
    <w:p>
      <w:pPr>
        <w:numPr>
          <w:numId w:val="72"/>
        </w:numPr>
        <w:spacing w:before="120" w:after="120" w:line="288" w:lineRule="auto"/>
        <w:ind w:left="0"/>
        <w:jc w:val="left"/>
      </w:pPr>
      <w:r>
        <w:rPr>
          <w:rFonts w:eastAsia="等线" w:ascii="Arial" w:cs="Arial" w:hAnsi="Arial"/>
          <w:b w:val="true"/>
          <w:sz w:val="22"/>
        </w:rPr>
        <w:t>内容填充</w:t>
      </w:r>
      <w:r>
        <w:rPr>
          <w:rFonts w:eastAsia="等线" w:ascii="Arial" w:cs="Arial" w:hAnsi="Arial"/>
          <w:sz w:val="22"/>
        </w:rPr>
        <w:t>：对角线显示单靶点最高研发阶段分值，交叉区域显示靶点组合分值，无组合数据显示"-"</w:t>
      </w:r>
    </w:p>
    <w:p>
      <w:pPr>
        <w:numPr>
          <w:numId w:val="73"/>
        </w:numPr>
        <w:spacing w:before="120" w:after="120" w:line="288" w:lineRule="auto"/>
        <w:ind w:left="0"/>
        <w:jc w:val="left"/>
      </w:pPr>
      <w:r>
        <w:rPr>
          <w:rFonts w:eastAsia="等线" w:ascii="Arial" w:cs="Arial" w:hAnsi="Arial"/>
          <w:b w:val="true"/>
          <w:sz w:val="22"/>
        </w:rPr>
        <w:t>排序规则</w:t>
      </w:r>
      <w:r>
        <w:rPr>
          <w:rFonts w:eastAsia="等线" w:ascii="Arial" w:cs="Arial" w:hAnsi="Arial"/>
          <w:sz w:val="22"/>
        </w:rPr>
        <w:t>：靶点按最高研发阶段分值降序排列，分值相同时按ASCII码升序排列</w:t>
      </w:r>
    </w:p>
    <w:p>
      <w:pPr>
        <w:numPr>
          <w:numId w:val="74"/>
        </w:numPr>
        <w:spacing w:before="120" w:after="120" w:line="288" w:lineRule="auto"/>
        <w:ind w:left="0"/>
        <w:jc w:val="left"/>
      </w:pPr>
      <w:r>
        <w:rPr>
          <w:rFonts w:eastAsia="等线" w:ascii="Arial" w:cs="Arial" w:hAnsi="Arial"/>
          <w:b w:val="true"/>
          <w:sz w:val="22"/>
        </w:rPr>
        <w:t>视觉反馈</w:t>
      </w:r>
      <w:r>
        <w:rPr>
          <w:rFonts w:eastAsia="等线" w:ascii="Arial" w:cs="Arial" w:hAnsi="Arial"/>
          <w:sz w:val="22"/>
        </w:rPr>
        <w:t>：使用蓝色系渐变色直观展示不同研发阶段分值，分值越高颜色越深</w:t>
      </w:r>
    </w:p>
    <w:p>
      <w:pPr>
        <w:numPr>
          <w:numId w:val="75"/>
        </w:numPr>
        <w:spacing w:before="120" w:after="120" w:line="288" w:lineRule="auto"/>
        <w:ind w:left="0"/>
        <w:jc w:val="left"/>
      </w:pPr>
      <w:r>
        <w:rPr>
          <w:rFonts w:eastAsia="等线" w:ascii="Arial" w:cs="Arial" w:hAnsi="Arial"/>
          <w:b w:val="true"/>
          <w:sz w:val="22"/>
        </w:rPr>
        <w:t>交互设计</w:t>
      </w:r>
      <w:r>
        <w:rPr>
          <w:rFonts w:eastAsia="等线" w:ascii="Arial" w:cs="Arial" w:hAnsi="Arial"/>
          <w:sz w:val="22"/>
        </w:rPr>
        <w:t>：悬停显示药品详情（药品英文名、原研机构、所有研究机构、最高阶段日期、nctId），支持筛选条件实时响应</w:t>
      </w:r>
    </w:p>
    <w:p>
      <w:pPr>
        <w:pStyle w:val="2"/>
        <w:spacing w:before="320" w:after="120" w:line="288" w:lineRule="auto"/>
        <w:ind w:left="0"/>
        <w:jc w:val="left"/>
        <w:outlineLvl w:val="1"/>
      </w:pPr>
      <w:bookmarkStart w:name="heading_40" w:id="40"/>
      <w:r>
        <w:rPr>
          <w:rFonts w:eastAsia="等线" w:ascii="Arial" w:cs="Arial" w:hAnsi="Arial"/>
          <w:b w:val="true"/>
          <w:sz w:val="32"/>
        </w:rPr>
        <w:t>6.3 靶点研发进展格局页面布局</w:t>
      </w:r>
      <w:bookmarkEnd w:id="40"/>
    </w:p>
    <w:p>
      <w:pPr>
        <w:spacing w:before="120" w:after="120" w:line="288" w:lineRule="auto"/>
        <w:ind w:left="0"/>
        <w:jc w:val="left"/>
      </w:pPr>
      <w:r>
        <w:rPr>
          <w:rFonts w:eastAsia="等线" w:ascii="Arial" w:cs="Arial" w:hAnsi="Arial"/>
          <w:sz w:val="22"/>
        </w:rPr>
        <w:t>该页面采用泳道图形式展示单个疾病下各靶点的研发进度，主要设计特点包括：</w:t>
      </w:r>
    </w:p>
    <w:p>
      <w:pPr>
        <w:numPr>
          <w:numId w:val="76"/>
        </w:numPr>
        <w:spacing w:before="120" w:after="120" w:line="288" w:lineRule="auto"/>
        <w:ind w:left="0"/>
        <w:jc w:val="left"/>
      </w:pPr>
      <w:r>
        <w:rPr>
          <w:rFonts w:eastAsia="等线" w:ascii="Arial" w:cs="Arial" w:hAnsi="Arial"/>
          <w:b w:val="true"/>
          <w:sz w:val="22"/>
        </w:rPr>
        <w:t>泳道结构</w:t>
      </w:r>
      <w:r>
        <w:rPr>
          <w:rFonts w:eastAsia="等线" w:ascii="Arial" w:cs="Arial" w:hAnsi="Arial"/>
          <w:sz w:val="22"/>
        </w:rPr>
        <w:t>：横轴为研发阶段（PreC到Market），纵轴为靶点列表</w:t>
      </w:r>
    </w:p>
    <w:p>
      <w:pPr>
        <w:numPr>
          <w:numId w:val="77"/>
        </w:numPr>
        <w:spacing w:before="120" w:after="120" w:line="288" w:lineRule="auto"/>
        <w:ind w:left="0"/>
        <w:jc w:val="left"/>
      </w:pPr>
      <w:r>
        <w:rPr>
          <w:rFonts w:eastAsia="等线" w:ascii="Arial" w:cs="Arial" w:hAnsi="Arial"/>
          <w:b w:val="true"/>
          <w:sz w:val="22"/>
        </w:rPr>
        <w:t>信息展示</w:t>
      </w:r>
      <w:r>
        <w:rPr>
          <w:rFonts w:eastAsia="等线" w:ascii="Arial" w:cs="Arial" w:hAnsi="Arial"/>
          <w:sz w:val="22"/>
        </w:rPr>
        <w:t>：每个阶段格子显示该靶点在该阶段的所有药品信息（药品英文名、原研机构、所有研究机构、最高阶段日期、nctId）</w:t>
      </w:r>
    </w:p>
    <w:p>
      <w:pPr>
        <w:numPr>
          <w:numId w:val="78"/>
        </w:numPr>
        <w:spacing w:before="120" w:after="120" w:line="288" w:lineRule="auto"/>
        <w:ind w:left="0"/>
        <w:jc w:val="left"/>
      </w:pPr>
      <w:r>
        <w:rPr>
          <w:rFonts w:eastAsia="等线" w:ascii="Arial" w:cs="Arial" w:hAnsi="Arial"/>
          <w:b w:val="true"/>
          <w:sz w:val="22"/>
        </w:rPr>
        <w:t>布局特点</w:t>
      </w:r>
      <w:r>
        <w:rPr>
          <w:rFonts w:eastAsia="等线" w:ascii="Arial" w:cs="Arial" w:hAnsi="Arial"/>
          <w:sz w:val="22"/>
        </w:rPr>
        <w:t>：左侧靶点栏固定，右侧阶段区域可水平滚动</w:t>
      </w:r>
    </w:p>
    <w:p>
      <w:pPr>
        <w:numPr>
          <w:numId w:val="79"/>
        </w:numPr>
        <w:spacing w:before="120" w:after="120" w:line="288" w:lineRule="auto"/>
        <w:ind w:left="0"/>
        <w:jc w:val="left"/>
      </w:pPr>
      <w:r>
        <w:rPr>
          <w:rFonts w:eastAsia="等线" w:ascii="Arial" w:cs="Arial" w:hAnsi="Arial"/>
          <w:b w:val="true"/>
          <w:sz w:val="22"/>
        </w:rPr>
        <w:t>筛选设计</w:t>
      </w:r>
      <w:r>
        <w:rPr>
          <w:rFonts w:eastAsia="等线" w:ascii="Arial" w:cs="Arial" w:hAnsi="Arial"/>
          <w:sz w:val="22"/>
        </w:rPr>
        <w:t>：疾病单选（必选），靶点多选（支持全选/取消全选、字母分组索引、搜索过滤）</w:t>
      </w:r>
    </w:p>
    <w:p>
      <w:pPr>
        <w:numPr>
          <w:numId w:val="80"/>
        </w:numPr>
        <w:spacing w:before="120" w:after="120" w:line="288" w:lineRule="auto"/>
        <w:ind w:left="0"/>
        <w:jc w:val="left"/>
      </w:pPr>
      <w:r>
        <w:rPr>
          <w:rFonts w:eastAsia="等线" w:ascii="Arial" w:cs="Arial" w:hAnsi="Arial"/>
          <w:b w:val="true"/>
          <w:sz w:val="22"/>
        </w:rPr>
        <w:t>交互设计</w:t>
      </w:r>
      <w:r>
        <w:rPr>
          <w:rFonts w:eastAsia="等线" w:ascii="Arial" w:cs="Arial" w:hAnsi="Arial"/>
          <w:sz w:val="22"/>
        </w:rPr>
        <w:t>：支持疾病和靶点的级联筛选，筛选结果实时更新，重置按钮恢复默认状态</w:t>
      </w:r>
    </w:p>
    <w:p>
      <w:pPr>
        <w:pStyle w:val="2"/>
        <w:spacing w:before="320" w:after="120" w:line="288" w:lineRule="auto"/>
        <w:ind w:left="0"/>
        <w:jc w:val="left"/>
        <w:outlineLvl w:val="1"/>
      </w:pPr>
      <w:bookmarkStart w:name="heading_41" w:id="41"/>
      <w:r>
        <w:rPr>
          <w:rFonts w:eastAsia="等线" w:ascii="Arial" w:cs="Arial" w:hAnsi="Arial"/>
          <w:b w:val="true"/>
          <w:sz w:val="32"/>
        </w:rPr>
        <w:t>6.1 整体页面布局结构</w:t>
      </w:r>
      <w:bookmarkEnd w:id="41"/>
    </w:p>
    <w:p>
      <w:pPr>
        <w:spacing w:before="120" w:after="120" w:line="288" w:lineRule="auto"/>
        <w:ind w:left="0"/>
        <w:jc w:val="left"/>
      </w:pPr>
      <w:r>
        <w:rPr>
          <w:rFonts w:eastAsia="等线" w:ascii="Arial" w:cs="Arial" w:hAnsi="Arial"/>
          <w:sz w:val="22"/>
        </w:rPr>
        <w:t>系统采用</w:t>
      </w:r>
      <w:r>
        <w:rPr>
          <w:rFonts w:eastAsia="等线" w:ascii="Arial" w:cs="Arial" w:hAnsi="Arial"/>
          <w:b w:val="true"/>
          <w:sz w:val="22"/>
        </w:rPr>
        <w:t>顶部信息区 + 标签页导航 + 筛选控制区 + 主内容区 + 底部图例区</w:t>
      </w:r>
      <w:r>
        <w:rPr>
          <w:rFonts w:eastAsia="等线" w:ascii="Arial" w:cs="Arial" w:hAnsi="Arial"/>
          <w:sz w:val="22"/>
        </w:rPr>
        <w:t>的五层布局架构，确保信息层次清晰、操作路径最短。</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3"/>
              <w:spacing w:before="300" w:after="120" w:line="288" w:lineRule="auto"/>
              <w:ind w:left="0"/>
              <w:jc w:val="left"/>
              <w:outlineLvl w:val="2"/>
            </w:pPr>
            <w:bookmarkStart w:name="heading_42" w:id="42"/>
            <w:r>
              <w:rPr>
                <w:rFonts w:eastAsia="等线" w:ascii="Arial" w:cs="Arial" w:hAnsi="Arial"/>
                <w:b w:val="true"/>
                <w:sz w:val="30"/>
              </w:rPr>
              <w:t>布局层级说明</w:t>
            </w:r>
            <w:bookmarkEnd w:id="42"/>
          </w:p>
          <w:p>
            <w:pPr>
              <w:numPr>
                <w:numId w:val="81"/>
              </w:numPr>
              <w:spacing w:before="120" w:after="120" w:line="288" w:lineRule="auto"/>
              <w:ind w:left="0"/>
              <w:jc w:val="left"/>
            </w:pPr>
            <w:r>
              <w:rPr>
                <w:rFonts w:eastAsia="等线" w:ascii="Arial" w:cs="Arial" w:hAnsi="Arial"/>
                <w:b w:val="true"/>
                <w:sz w:val="22"/>
              </w:rPr>
              <w:t>第一层 - 顶部信息区</w:t>
            </w:r>
            <w:r>
              <w:rPr>
                <w:rFonts w:eastAsia="等线" w:ascii="Arial" w:cs="Arial" w:hAnsi="Arial"/>
                <w:sz w:val="22"/>
              </w:rPr>
              <w:t>：页面标题、数据更新时间、用户身份标识、导出功能入口</w:t>
            </w:r>
          </w:p>
          <w:p>
            <w:pPr>
              <w:numPr>
                <w:numId w:val="82"/>
              </w:numPr>
              <w:spacing w:before="120" w:after="120" w:line="288" w:lineRule="auto"/>
              <w:ind w:left="0"/>
              <w:jc w:val="left"/>
            </w:pPr>
            <w:r>
              <w:rPr>
                <w:rFonts w:eastAsia="等线" w:ascii="Arial" w:cs="Arial" w:hAnsi="Arial"/>
                <w:b w:val="true"/>
                <w:sz w:val="22"/>
              </w:rPr>
              <w:t>第二层 - 标签页导航</w:t>
            </w:r>
            <w:r>
              <w:rPr>
                <w:rFonts w:eastAsia="等线" w:ascii="Arial" w:cs="Arial" w:hAnsi="Arial"/>
                <w:sz w:val="22"/>
              </w:rPr>
              <w:t>：两个核心功能视图的切换入口</w:t>
            </w:r>
          </w:p>
          <w:p>
            <w:pPr>
              <w:numPr>
                <w:numId w:val="83"/>
              </w:numPr>
              <w:spacing w:before="120" w:after="120" w:line="288" w:lineRule="auto"/>
              <w:ind w:left="0"/>
              <w:jc w:val="left"/>
            </w:pPr>
            <w:r>
              <w:rPr>
                <w:rFonts w:eastAsia="等线" w:ascii="Arial" w:cs="Arial" w:hAnsi="Arial"/>
                <w:b w:val="true"/>
                <w:sz w:val="22"/>
              </w:rPr>
              <w:t>第三层 - 筛选控制区</w:t>
            </w:r>
            <w:r>
              <w:rPr>
                <w:rFonts w:eastAsia="等线" w:ascii="Arial" w:cs="Arial" w:hAnsi="Arial"/>
                <w:sz w:val="22"/>
              </w:rPr>
              <w:t>：疾病筛选、研发阶段筛选、操作按钮、辅助开关</w:t>
            </w:r>
          </w:p>
          <w:p>
            <w:pPr>
              <w:numPr>
                <w:numId w:val="84"/>
              </w:numPr>
              <w:spacing w:before="120" w:after="120" w:line="288" w:lineRule="auto"/>
              <w:ind w:left="0"/>
              <w:jc w:val="left"/>
            </w:pPr>
            <w:r>
              <w:rPr>
                <w:rFonts w:eastAsia="等线" w:ascii="Arial" w:cs="Arial" w:hAnsi="Arial"/>
                <w:b w:val="true"/>
                <w:sz w:val="22"/>
              </w:rPr>
              <w:t>第四层 - 主内容区</w:t>
            </w:r>
            <w:r>
              <w:rPr>
                <w:rFonts w:eastAsia="等线" w:ascii="Arial" w:cs="Arial" w:hAnsi="Arial"/>
                <w:sz w:val="22"/>
              </w:rPr>
              <w:t>：根据标签页显示矩阵表格或泳道图</w:t>
            </w:r>
          </w:p>
          <w:p>
            <w:pPr>
              <w:numPr>
                <w:numId w:val="85"/>
              </w:numPr>
              <w:spacing w:before="120" w:after="120" w:line="288" w:lineRule="auto"/>
              <w:ind w:left="0"/>
              <w:jc w:val="left"/>
            </w:pPr>
            <w:r>
              <w:rPr>
                <w:rFonts w:eastAsia="等线" w:ascii="Arial" w:cs="Arial" w:hAnsi="Arial"/>
                <w:b w:val="true"/>
                <w:sz w:val="22"/>
              </w:rPr>
              <w:t>第五层 - 底部图例区</w:t>
            </w:r>
            <w:r>
              <w:rPr>
                <w:rFonts w:eastAsia="等线" w:ascii="Arial" w:cs="Arial" w:hAnsi="Arial"/>
                <w:sz w:val="22"/>
              </w:rPr>
              <w:t>：研发阶段分值与颜色映射说明</w:t>
            </w:r>
          </w:p>
        </w:tc>
        <w:tc>
          <w:tcPr>
            <w:tcW w:w="4140" w:type="dxa"/>
            <w:tcMar>
              <w:top w:type="dxa" w:w="60"/>
              <w:left w:type="dxa" w:w="120"/>
              <w:bottom w:type="dxa" w:w="30"/>
              <w:right w:type="dxa" w:w="120"/>
            </w:tcMar>
          </w:tcPr>
          <w:p>
            <w:pPr>
              <w:pStyle w:val="3"/>
              <w:spacing w:before="300" w:after="120" w:line="288" w:lineRule="auto"/>
              <w:ind w:left="0"/>
              <w:jc w:val="left"/>
              <w:outlineLvl w:val="2"/>
            </w:pPr>
            <w:bookmarkStart w:name="heading_43" w:id="43"/>
            <w:r>
              <w:rPr>
                <w:rFonts w:eastAsia="等线" w:ascii="Arial" w:cs="Arial" w:hAnsi="Arial"/>
                <w:b w:val="true"/>
                <w:sz w:val="30"/>
              </w:rPr>
              <w:t>响应式设计规范</w:t>
            </w:r>
            <w:bookmarkEnd w:id="43"/>
          </w:p>
          <w:p>
            <w:pPr>
              <w:numPr>
                <w:numId w:val="86"/>
              </w:numPr>
              <w:spacing w:before="120" w:after="120" w:line="288" w:lineRule="auto"/>
              <w:ind w:left="0"/>
              <w:jc w:val="left"/>
            </w:pPr>
            <w:r>
              <w:rPr>
                <w:rFonts w:eastAsia="等线" w:ascii="Arial" w:cs="Arial" w:hAnsi="Arial"/>
                <w:b w:val="true"/>
                <w:sz w:val="22"/>
              </w:rPr>
              <w:t>最小适配宽度</w:t>
            </w:r>
            <w:r>
              <w:rPr>
                <w:rFonts w:eastAsia="等线" w:ascii="Arial" w:cs="Arial" w:hAnsi="Arial"/>
                <w:sz w:val="22"/>
              </w:rPr>
              <w:t>：确保主流桌面浏览器完整显示</w:t>
            </w:r>
          </w:p>
          <w:p>
            <w:pPr>
              <w:numPr>
                <w:numId w:val="87"/>
              </w:numPr>
              <w:spacing w:before="120" w:after="120" w:line="288" w:lineRule="auto"/>
              <w:ind w:left="0"/>
              <w:jc w:val="left"/>
            </w:pPr>
            <w:r>
              <w:rPr>
                <w:rFonts w:eastAsia="等线" w:ascii="Arial" w:cs="Arial" w:hAnsi="Arial"/>
                <w:b w:val="true"/>
                <w:sz w:val="22"/>
              </w:rPr>
              <w:t>主内容区</w:t>
            </w:r>
            <w:r>
              <w:rPr>
                <w:rFonts w:eastAsia="等线" w:ascii="Arial" w:cs="Arial" w:hAnsi="Arial"/>
                <w:sz w:val="22"/>
              </w:rPr>
              <w:t>：自适应宽度</w:t>
            </w:r>
          </w:p>
          <w:p>
            <w:pPr>
              <w:numPr>
                <w:numId w:val="88"/>
              </w:numPr>
              <w:spacing w:before="120" w:after="120" w:line="288" w:lineRule="auto"/>
              <w:ind w:left="0"/>
              <w:jc w:val="left"/>
            </w:pPr>
            <w:r>
              <w:rPr>
                <w:rFonts w:eastAsia="等线" w:ascii="Arial" w:cs="Arial" w:hAnsi="Arial"/>
                <w:sz w:val="22"/>
              </w:rPr>
              <w:t>侧边栏：（靶点研发进展格局视图）</w:t>
            </w:r>
          </w:p>
          <w:p>
            <w:pPr>
              <w:numPr>
                <w:numId w:val="89"/>
              </w:numPr>
              <w:spacing w:before="120" w:after="120" w:line="288" w:lineRule="auto"/>
              <w:ind w:left="0"/>
              <w:jc w:val="left"/>
            </w:pPr>
            <w:r>
              <w:rPr>
                <w:rFonts w:eastAsia="等线" w:ascii="Arial" w:cs="Arial" w:hAnsi="Arial"/>
                <w:b w:val="true"/>
                <w:sz w:val="22"/>
              </w:rPr>
              <w:t>浏览器支持</w:t>
            </w:r>
            <w:r>
              <w:rPr>
                <w:rFonts w:eastAsia="等线" w:ascii="Arial" w:cs="Arial" w:hAnsi="Arial"/>
                <w:sz w:val="22"/>
              </w:rPr>
              <w:t>：Chrome 90+、Edge 90+、Safari 14+</w:t>
            </w:r>
          </w:p>
          <w:p>
            <w:pPr>
              <w:spacing w:before="120" w:after="120" w:line="288" w:lineRule="auto"/>
              <w:ind w:left="0"/>
              <w:jc w:val="left"/>
            </w:pPr>
          </w:p>
        </w:tc>
      </w:tr>
    </w:tbl>
    <w:p>
      <w:pPr>
        <w:pStyle w:val="2"/>
        <w:spacing w:before="320" w:after="120" w:line="288" w:lineRule="auto"/>
        <w:ind w:left="0"/>
        <w:jc w:val="left"/>
        <w:outlineLvl w:val="1"/>
      </w:pPr>
      <w:bookmarkStart w:name="heading_44" w:id="44"/>
      <w:r>
        <w:rPr>
          <w:rFonts w:eastAsia="等线" w:ascii="Arial" w:cs="Arial" w:hAnsi="Arial"/>
          <w:b w:val="true"/>
          <w:sz w:val="32"/>
        </w:rPr>
        <w:t>6.4 交互设计原则</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6.4.1 疾病筛选交互（树状结构）</w:t>
      </w:r>
      <w:bookmarkEnd w:id="45"/>
    </w:p>
    <w:p>
      <w:pPr>
        <w:spacing w:before="120" w:after="120" w:line="288" w:lineRule="auto"/>
        <w:ind w:left="0"/>
        <w:jc w:val="left"/>
      </w:pPr>
      <w:r>
        <w:rPr>
          <w:rFonts w:eastAsia="等线" w:ascii="Arial" w:cs="Arial" w:hAnsi="Arial"/>
          <w:sz w:val="22"/>
        </w:rPr>
        <w:t>疾病筛选采用</w:t>
      </w:r>
      <w:r>
        <w:rPr>
          <w:rFonts w:eastAsia="等线" w:ascii="Arial" w:cs="Arial" w:hAnsi="Arial"/>
          <w:b w:val="true"/>
          <w:sz w:val="22"/>
        </w:rPr>
        <w:t>两级树状层级结构</w:t>
      </w:r>
      <w:r>
        <w:rPr>
          <w:rFonts w:eastAsia="等线" w:ascii="Arial" w:cs="Arial" w:hAnsi="Arial"/>
          <w:sz w:val="22"/>
        </w:rPr>
        <w:t>，支持治疗领域和疾病的灵活选择：</w:t>
      </w:r>
    </w:p>
    <w:p>
      <w:pPr>
        <w:numPr>
          <w:numId w:val="90"/>
        </w:numPr>
        <w:spacing w:before="120" w:after="120" w:line="288" w:lineRule="auto"/>
        <w:ind w:left="0"/>
        <w:jc w:val="left"/>
      </w:pPr>
      <w:r>
        <w:rPr>
          <w:rFonts w:eastAsia="等线" w:ascii="Arial" w:cs="Arial" w:hAnsi="Arial"/>
          <w:b w:val="true"/>
          <w:sz w:val="22"/>
        </w:rPr>
        <w:t>层级展示</w:t>
      </w:r>
      <w:r>
        <w:rPr>
          <w:rFonts w:eastAsia="等线" w:ascii="Arial" w:cs="Arial" w:hAnsi="Arial"/>
          <w:sz w:val="22"/>
        </w:rPr>
        <w:t>：</w:t>
      </w:r>
    </w:p>
    <w:p>
      <w:pPr>
        <w:numPr>
          <w:numId w:val="91"/>
        </w:numPr>
        <w:spacing w:before="120" w:after="120" w:line="288" w:lineRule="auto"/>
        <w:ind w:left="453"/>
        <w:jc w:val="left"/>
      </w:pPr>
      <w:r>
        <w:rPr>
          <w:rFonts w:eastAsia="等线" w:ascii="Arial" w:cs="Arial" w:hAnsi="Arial"/>
          <w:sz w:val="22"/>
        </w:rPr>
        <w:t>第一级：</w:t>
      </w:r>
      <w:r>
        <w:rPr>
          <w:rFonts w:eastAsia="等线" w:ascii="Arial" w:cs="Arial" w:hAnsi="Arial"/>
          <w:b w:val="true"/>
          <w:sz w:val="22"/>
        </w:rPr>
        <w:t>治疗领域</w:t>
      </w:r>
      <w:r>
        <w:rPr>
          <w:rFonts w:eastAsia="等线" w:ascii="Arial" w:cs="Arial" w:hAnsi="Arial"/>
          <w:sz w:val="22"/>
        </w:rPr>
        <w:t>（如Dermatology、GI、Oncology等），可展开/收起</w:t>
      </w:r>
    </w:p>
    <w:p>
      <w:pPr>
        <w:numPr>
          <w:numId w:val="92"/>
        </w:numPr>
        <w:spacing w:before="120" w:after="120" w:line="288" w:lineRule="auto"/>
        <w:ind w:left="453"/>
        <w:jc w:val="left"/>
      </w:pPr>
      <w:r>
        <w:rPr>
          <w:rFonts w:eastAsia="等线" w:ascii="Arial" w:cs="Arial" w:hAnsi="Arial"/>
          <w:sz w:val="22"/>
        </w:rPr>
        <w:t>第二级：</w:t>
      </w:r>
      <w:r>
        <w:rPr>
          <w:rFonts w:eastAsia="等线" w:ascii="Arial" w:cs="Arial" w:hAnsi="Arial"/>
          <w:b w:val="true"/>
          <w:sz w:val="22"/>
        </w:rPr>
        <w:t>疾病种类</w:t>
      </w:r>
      <w:r>
        <w:rPr>
          <w:rFonts w:eastAsia="等线" w:ascii="Arial" w:cs="Arial" w:hAnsi="Arial"/>
          <w:sz w:val="22"/>
        </w:rPr>
        <w:t>（如Psoriasis、Asthma等），缩进显示在父领域下</w:t>
      </w:r>
    </w:p>
    <w:p>
      <w:pPr>
        <w:numPr>
          <w:numId w:val="93"/>
        </w:numPr>
        <w:spacing w:before="120" w:after="120" w:line="288" w:lineRule="auto"/>
        <w:ind w:left="453"/>
        <w:jc w:val="left"/>
      </w:pPr>
      <w:r>
        <w:rPr>
          <w:rFonts w:eastAsia="等线" w:ascii="Arial" w:cs="Arial" w:hAnsi="Arial"/>
          <w:sz w:val="22"/>
        </w:rPr>
        <w:t>展开/收起图标：右侧显示</w:t>
      </w:r>
      <w:r>
        <w:rPr>
          <w:rFonts w:eastAsia="等线" w:ascii="Arial" w:cs="Arial" w:hAnsi="Arial"/>
          <w:b w:val="true"/>
          <w:sz w:val="22"/>
        </w:rPr>
        <w:t>▼</w:t>
      </w:r>
      <w:r>
        <w:rPr>
          <w:rFonts w:eastAsia="等线" w:ascii="Arial" w:cs="Arial" w:hAnsi="Arial"/>
          <w:sz w:val="22"/>
        </w:rPr>
        <w:t>（展开）或</w:t>
      </w:r>
      <w:r>
        <w:rPr>
          <w:rFonts w:eastAsia="等线" w:ascii="Arial" w:cs="Arial" w:hAnsi="Arial"/>
          <w:b w:val="true"/>
          <w:sz w:val="22"/>
        </w:rPr>
        <w:t>▶</w:t>
      </w:r>
      <w:r>
        <w:rPr>
          <w:rFonts w:eastAsia="等线" w:ascii="Arial" w:cs="Arial" w:hAnsi="Arial"/>
          <w:sz w:val="22"/>
        </w:rPr>
        <w:t>（收起）箭头</w:t>
      </w:r>
    </w:p>
    <w:p>
      <w:pPr>
        <w:numPr>
          <w:numId w:val="94"/>
        </w:numPr>
        <w:spacing w:before="120" w:after="120" w:line="288" w:lineRule="auto"/>
        <w:ind w:left="0"/>
        <w:jc w:val="left"/>
      </w:pPr>
      <w:r>
        <w:rPr>
          <w:rFonts w:eastAsia="等线" w:ascii="Arial" w:cs="Arial" w:hAnsi="Arial"/>
          <w:b w:val="true"/>
          <w:sz w:val="22"/>
        </w:rPr>
        <w:t>父子节点联动逻辑</w:t>
      </w:r>
      <w:r>
        <w:rPr>
          <w:rFonts w:eastAsia="等线" w:ascii="Arial" w:cs="Arial" w:hAnsi="Arial"/>
          <w:sz w:val="22"/>
        </w:rPr>
        <w:t>：</w:t>
      </w:r>
    </w:p>
    <w:p>
      <w:pPr>
        <w:numPr>
          <w:numId w:val="95"/>
        </w:numPr>
        <w:spacing w:before="120" w:after="120" w:line="288" w:lineRule="auto"/>
        <w:ind w:left="453"/>
        <w:jc w:val="left"/>
      </w:pPr>
      <w:r>
        <w:rPr>
          <w:rFonts w:eastAsia="等线" w:ascii="Arial" w:cs="Arial" w:hAnsi="Arial"/>
          <w:sz w:val="22"/>
        </w:rPr>
        <w:t xml:space="preserve">选中父节点（治疗领域）→ </w:t>
      </w:r>
      <w:r>
        <w:rPr>
          <w:rFonts w:eastAsia="等线" w:ascii="Arial" w:cs="Arial" w:hAnsi="Arial"/>
          <w:b w:val="true"/>
          <w:sz w:val="22"/>
        </w:rPr>
        <w:t>自动全选</w:t>
      </w:r>
      <w:r>
        <w:rPr>
          <w:rFonts w:eastAsia="等线" w:ascii="Arial" w:cs="Arial" w:hAnsi="Arial"/>
          <w:sz w:val="22"/>
        </w:rPr>
        <w:t>其下所有子节点（疾病）</w:t>
      </w:r>
    </w:p>
    <w:p>
      <w:pPr>
        <w:numPr>
          <w:numId w:val="96"/>
        </w:numPr>
        <w:spacing w:before="120" w:after="120" w:line="288" w:lineRule="auto"/>
        <w:ind w:left="453"/>
        <w:jc w:val="left"/>
      </w:pPr>
      <w:r>
        <w:rPr>
          <w:rFonts w:eastAsia="等线" w:ascii="Arial" w:cs="Arial" w:hAnsi="Arial"/>
          <w:sz w:val="22"/>
        </w:rPr>
        <w:t xml:space="preserve">取消父节点选中 → </w:t>
      </w:r>
      <w:r>
        <w:rPr>
          <w:rFonts w:eastAsia="等线" w:ascii="Arial" w:cs="Arial" w:hAnsi="Arial"/>
          <w:b w:val="true"/>
          <w:sz w:val="22"/>
        </w:rPr>
        <w:t>自动取消</w:t>
      </w:r>
      <w:r>
        <w:rPr>
          <w:rFonts w:eastAsia="等线" w:ascii="Arial" w:cs="Arial" w:hAnsi="Arial"/>
          <w:sz w:val="22"/>
        </w:rPr>
        <w:t>其下所有子节点选中状态</w:t>
      </w:r>
    </w:p>
    <w:p>
      <w:pPr>
        <w:numPr>
          <w:numId w:val="97"/>
        </w:numPr>
        <w:spacing w:before="120" w:after="120" w:line="288" w:lineRule="auto"/>
        <w:ind w:left="453"/>
        <w:jc w:val="left"/>
      </w:pPr>
      <w:r>
        <w:rPr>
          <w:rFonts w:eastAsia="等线" w:ascii="Arial" w:cs="Arial" w:hAnsi="Arial"/>
          <w:sz w:val="22"/>
        </w:rPr>
        <w:t>子节点</w:t>
      </w:r>
      <w:r>
        <w:rPr>
          <w:rFonts w:eastAsia="等线" w:ascii="Arial" w:cs="Arial" w:hAnsi="Arial"/>
          <w:b w:val="true"/>
          <w:sz w:val="22"/>
        </w:rPr>
        <w:t>部分选中</w:t>
      </w:r>
      <w:r>
        <w:rPr>
          <w:rFonts w:eastAsia="等线" w:ascii="Arial" w:cs="Arial" w:hAnsi="Arial"/>
          <w:sz w:val="22"/>
        </w:rPr>
        <w:t>（非全部）时，父节点显示</w:t>
      </w:r>
      <w:r>
        <w:rPr>
          <w:rFonts w:eastAsia="等线" w:ascii="Arial" w:cs="Arial" w:hAnsi="Arial"/>
          <w:b w:val="true"/>
          <w:sz w:val="22"/>
        </w:rPr>
        <w:t>半选状态</w:t>
      </w:r>
      <w:r>
        <w:rPr>
          <w:rFonts w:eastAsia="等线" w:ascii="Arial" w:cs="Arial" w:hAnsi="Arial"/>
          <w:sz w:val="22"/>
        </w:rPr>
        <w:t>（方框内减号）</w:t>
      </w:r>
    </w:p>
    <w:p>
      <w:pPr>
        <w:numPr>
          <w:numId w:val="98"/>
        </w:numPr>
        <w:spacing w:before="120" w:after="120" w:line="288" w:lineRule="auto"/>
        <w:ind w:left="453"/>
        <w:jc w:val="left"/>
      </w:pPr>
      <w:r>
        <w:rPr>
          <w:rFonts w:eastAsia="等线" w:ascii="Arial" w:cs="Arial" w:hAnsi="Arial"/>
          <w:sz w:val="22"/>
        </w:rPr>
        <w:t>子节点</w:t>
      </w:r>
      <w:r>
        <w:rPr>
          <w:rFonts w:eastAsia="等线" w:ascii="Arial" w:cs="Arial" w:hAnsi="Arial"/>
          <w:b w:val="true"/>
          <w:sz w:val="22"/>
        </w:rPr>
        <w:t>全部选中</w:t>
      </w:r>
      <w:r>
        <w:rPr>
          <w:rFonts w:eastAsia="等线" w:ascii="Arial" w:cs="Arial" w:hAnsi="Arial"/>
          <w:sz w:val="22"/>
        </w:rPr>
        <w:t>时，父节点显示</w:t>
      </w:r>
      <w:r>
        <w:rPr>
          <w:rFonts w:eastAsia="等线" w:ascii="Arial" w:cs="Arial" w:hAnsi="Arial"/>
          <w:b w:val="true"/>
          <w:sz w:val="22"/>
        </w:rPr>
        <w:t>全选状态</w:t>
      </w:r>
      <w:r>
        <w:rPr>
          <w:rFonts w:eastAsia="等线" w:ascii="Arial" w:cs="Arial" w:hAnsi="Arial"/>
          <w:sz w:val="22"/>
        </w:rPr>
        <w:t>（方框内对勾）</w:t>
      </w:r>
    </w:p>
    <w:p>
      <w:pPr>
        <w:numPr>
          <w:numId w:val="99"/>
        </w:numPr>
        <w:spacing w:before="120" w:after="120" w:line="288" w:lineRule="auto"/>
        <w:ind w:left="0"/>
        <w:jc w:val="left"/>
      </w:pPr>
      <w:r>
        <w:rPr>
          <w:rFonts w:eastAsia="等线" w:ascii="Arial" w:cs="Arial" w:hAnsi="Arial"/>
          <w:b w:val="true"/>
          <w:sz w:val="22"/>
        </w:rPr>
        <w:t>搜索功能</w:t>
      </w:r>
      <w:r>
        <w:rPr>
          <w:rFonts w:eastAsia="等线" w:ascii="Arial" w:cs="Arial" w:hAnsi="Arial"/>
          <w:sz w:val="22"/>
        </w:rPr>
        <w:t>：</w:t>
      </w:r>
    </w:p>
    <w:p>
      <w:pPr>
        <w:numPr>
          <w:numId w:val="100"/>
        </w:numPr>
        <w:spacing w:before="120" w:after="120" w:line="288" w:lineRule="auto"/>
        <w:ind w:left="453"/>
        <w:jc w:val="left"/>
      </w:pPr>
      <w:r>
        <w:rPr>
          <w:rFonts w:eastAsia="等线" w:ascii="Arial" w:cs="Arial" w:hAnsi="Arial"/>
          <w:sz w:val="22"/>
        </w:rPr>
        <w:t>搜索框置于树状面板顶部，支持</w:t>
      </w:r>
      <w:r>
        <w:rPr>
          <w:rFonts w:eastAsia="等线" w:ascii="Arial" w:cs="Arial" w:hAnsi="Arial"/>
          <w:b w:val="true"/>
          <w:sz w:val="22"/>
        </w:rPr>
        <w:t>模糊搜索</w:t>
      </w:r>
    </w:p>
    <w:p>
      <w:pPr>
        <w:numPr>
          <w:numId w:val="101"/>
        </w:numPr>
        <w:spacing w:before="120" w:after="120" w:line="288" w:lineRule="auto"/>
        <w:ind w:left="453"/>
        <w:jc w:val="left"/>
      </w:pPr>
      <w:r>
        <w:rPr>
          <w:rFonts w:eastAsia="等线" w:ascii="Arial" w:cs="Arial" w:hAnsi="Arial"/>
          <w:sz w:val="22"/>
        </w:rPr>
        <w:t>输入关键词时，自动</w:t>
      </w:r>
      <w:r>
        <w:rPr>
          <w:rFonts w:eastAsia="等线" w:ascii="Arial" w:cs="Arial" w:hAnsi="Arial"/>
          <w:b w:val="true"/>
          <w:sz w:val="22"/>
        </w:rPr>
        <w:t>展开匹配的父节点</w:t>
      </w:r>
      <w:r>
        <w:rPr>
          <w:rFonts w:eastAsia="等线" w:ascii="Arial" w:cs="Arial" w:hAnsi="Arial"/>
          <w:sz w:val="22"/>
        </w:rPr>
        <w:t>并</w:t>
      </w:r>
      <w:r>
        <w:rPr>
          <w:rFonts w:eastAsia="等线" w:ascii="Arial" w:cs="Arial" w:hAnsi="Arial"/>
          <w:b w:val="true"/>
          <w:sz w:val="22"/>
        </w:rPr>
        <w:t>高亮显示</w:t>
      </w:r>
      <w:r>
        <w:rPr>
          <w:rFonts w:eastAsia="等线" w:ascii="Arial" w:cs="Arial" w:hAnsi="Arial"/>
          <w:sz w:val="22"/>
        </w:rPr>
        <w:t>匹配文本</w:t>
      </w:r>
    </w:p>
    <w:p>
      <w:pPr>
        <w:numPr>
          <w:numId w:val="102"/>
        </w:numPr>
        <w:spacing w:before="120" w:after="120" w:line="288" w:lineRule="auto"/>
        <w:ind w:left="453"/>
        <w:jc w:val="left"/>
      </w:pPr>
      <w:r>
        <w:rPr>
          <w:rFonts w:eastAsia="等线" w:ascii="Arial" w:cs="Arial" w:hAnsi="Arial"/>
          <w:sz w:val="22"/>
        </w:rPr>
        <w:t>支持同时匹配治疗领域和疾病名称</w:t>
      </w:r>
    </w:p>
    <w:p>
      <w:pPr>
        <w:numPr>
          <w:numId w:val="103"/>
        </w:numPr>
        <w:spacing w:before="120" w:after="120" w:line="288" w:lineRule="auto"/>
        <w:ind w:left="0"/>
        <w:jc w:val="left"/>
      </w:pPr>
      <w:r>
        <w:rPr>
          <w:rFonts w:eastAsia="等线" w:ascii="Arial" w:cs="Arial" w:hAnsi="Arial"/>
          <w:b w:val="true"/>
          <w:sz w:val="22"/>
        </w:rPr>
        <w:t>选择模式</w:t>
      </w:r>
      <w:r>
        <w:rPr>
          <w:rFonts w:eastAsia="等线" w:ascii="Arial" w:cs="Arial" w:hAnsi="Arial"/>
          <w:sz w:val="22"/>
        </w:rPr>
        <w:t>：</w:t>
      </w:r>
    </w:p>
    <w:p>
      <w:pPr>
        <w:numPr>
          <w:numId w:val="104"/>
        </w:numPr>
        <w:spacing w:before="120" w:after="120" w:line="288" w:lineRule="auto"/>
        <w:ind w:left="453"/>
        <w:jc w:val="left"/>
      </w:pPr>
      <w:r>
        <w:rPr>
          <w:rFonts w:eastAsia="等线" w:ascii="Arial" w:cs="Arial" w:hAnsi="Arial"/>
          <w:sz w:val="22"/>
        </w:rPr>
        <w:t>支持</w:t>
      </w:r>
      <w:r>
        <w:rPr>
          <w:rFonts w:eastAsia="等线" w:ascii="Arial" w:cs="Arial" w:hAnsi="Arial"/>
          <w:b w:val="true"/>
          <w:sz w:val="22"/>
        </w:rPr>
        <w:t>多选</w:t>
      </w:r>
      <w:r>
        <w:rPr>
          <w:rFonts w:eastAsia="等线" w:ascii="Arial" w:cs="Arial" w:hAnsi="Arial"/>
          <w:sz w:val="22"/>
        </w:rPr>
        <w:t>，非必填</w:t>
      </w:r>
    </w:p>
    <w:p>
      <w:pPr>
        <w:numPr>
          <w:numId w:val="105"/>
        </w:numPr>
        <w:spacing w:before="120" w:after="120" w:line="288" w:lineRule="auto"/>
        <w:ind w:left="453"/>
        <w:jc w:val="left"/>
      </w:pPr>
      <w:r>
        <w:rPr>
          <w:rFonts w:eastAsia="等线" w:ascii="Arial" w:cs="Arial" w:hAnsi="Arial"/>
          <w:sz w:val="22"/>
        </w:rPr>
        <w:t>默认状态：</w:t>
      </w:r>
      <w:r>
        <w:rPr>
          <w:rFonts w:eastAsia="等线" w:ascii="Arial" w:cs="Arial" w:hAnsi="Arial"/>
          <w:b w:val="true"/>
          <w:sz w:val="22"/>
        </w:rPr>
        <w:t>全选所有疾病</w:t>
      </w:r>
    </w:p>
    <w:p>
      <w:pPr>
        <w:numPr>
          <w:numId w:val="106"/>
        </w:numPr>
        <w:spacing w:before="120" w:after="120" w:line="288" w:lineRule="auto"/>
        <w:ind w:left="453"/>
        <w:jc w:val="left"/>
      </w:pPr>
      <w:r>
        <w:rPr>
          <w:rFonts w:eastAsia="等线" w:ascii="Arial" w:cs="Arial" w:hAnsi="Arial"/>
          <w:sz w:val="22"/>
        </w:rPr>
        <w:t>下拉框显示：</w:t>
      </w:r>
      <w:r>
        <w:rPr>
          <w:rFonts w:eastAsia="Consolas" w:ascii="Consolas" w:cs="Consolas" w:hAnsi="Consolas"/>
          <w:sz w:val="22"/>
          <w:shd w:fill="EFF0F1"/>
        </w:rPr>
        <w:t>已全选</w:t>
      </w:r>
      <w:r>
        <w:rPr>
          <w:rFonts w:eastAsia="等线" w:ascii="Arial" w:cs="Arial" w:hAnsi="Arial"/>
          <w:sz w:val="22"/>
        </w:rPr>
        <w:t>或</w:t>
      </w:r>
      <w:r>
        <w:rPr>
          <w:rFonts w:eastAsia="Consolas" w:ascii="Consolas" w:cs="Consolas" w:hAnsi="Consolas"/>
          <w:sz w:val="22"/>
          <w:shd w:fill="EFF0F1"/>
        </w:rPr>
        <w:t>已选X项</w:t>
      </w:r>
      <w:r>
        <w:rPr>
          <w:rFonts w:eastAsia="等线" w:ascii="Arial" w:cs="Arial" w:hAnsi="Arial"/>
          <w:sz w:val="22"/>
        </w:rPr>
        <w:t>（当部分选择时）</w:t>
      </w:r>
    </w:p>
    <w:p>
      <w:pPr>
        <w:pStyle w:val="3"/>
        <w:spacing w:before="300" w:after="120" w:line="288" w:lineRule="auto"/>
        <w:ind w:left="0"/>
        <w:jc w:val="left"/>
        <w:outlineLvl w:val="2"/>
      </w:pPr>
      <w:bookmarkStart w:name="heading_46" w:id="46"/>
      <w:r>
        <w:rPr>
          <w:rFonts w:eastAsia="等线" w:ascii="Arial" w:cs="Arial" w:hAnsi="Arial"/>
          <w:b w:val="true"/>
          <w:sz w:val="30"/>
        </w:rPr>
        <w:t>6.4.2 研发阶段筛选交互</w:t>
      </w:r>
      <w:bookmarkEnd w:id="46"/>
    </w:p>
    <w:p>
      <w:pPr>
        <w:spacing w:before="120" w:after="120" w:line="288" w:lineRule="auto"/>
        <w:ind w:left="0"/>
        <w:jc w:val="left"/>
      </w:pPr>
      <w:r>
        <w:rPr>
          <w:rFonts w:eastAsia="等线" w:ascii="Arial" w:cs="Arial" w:hAnsi="Arial"/>
          <w:sz w:val="22"/>
        </w:rPr>
        <w:t>研发阶段筛选采用</w:t>
      </w:r>
      <w:r>
        <w:rPr>
          <w:rFonts w:eastAsia="等线" w:ascii="Arial" w:cs="Arial" w:hAnsi="Arial"/>
          <w:b w:val="true"/>
          <w:sz w:val="22"/>
        </w:rPr>
        <w:t>多选下拉面板</w:t>
      </w:r>
      <w:r>
        <w:rPr>
          <w:rFonts w:eastAsia="等线" w:ascii="Arial" w:cs="Arial" w:hAnsi="Arial"/>
          <w:sz w:val="22"/>
        </w:rPr>
        <w:t>，支持按阶段名称和分值筛选：</w:t>
      </w:r>
    </w:p>
    <w:p>
      <w:pPr>
        <w:numPr>
          <w:numId w:val="107"/>
        </w:numPr>
        <w:spacing w:before="120" w:after="120" w:line="288" w:lineRule="auto"/>
        <w:ind w:left="0"/>
        <w:jc w:val="left"/>
      </w:pPr>
      <w:r>
        <w:rPr>
          <w:rFonts w:eastAsia="等线" w:ascii="Arial" w:cs="Arial" w:hAnsi="Arial"/>
          <w:b w:val="true"/>
          <w:sz w:val="22"/>
        </w:rPr>
        <w:t>展示格式</w:t>
      </w:r>
      <w:r>
        <w:rPr>
          <w:rFonts w:eastAsia="等线" w:ascii="Arial" w:cs="Arial" w:hAnsi="Arial"/>
          <w:sz w:val="22"/>
        </w:rPr>
        <w:t>：同时显示阶段名称和对应分值（如</w:t>
      </w:r>
      <w:r>
        <w:rPr>
          <w:rFonts w:eastAsia="Consolas" w:ascii="Consolas" w:cs="Consolas" w:hAnsi="Consolas"/>
          <w:sz w:val="22"/>
          <w:shd w:fill="EFF0F1"/>
        </w:rPr>
        <w:t>Approved (4.0)</w:t>
      </w:r>
      <w:r>
        <w:rPr>
          <w:rFonts w:eastAsia="等线" w:ascii="Arial" w:cs="Arial" w:hAnsi="Arial"/>
          <w:sz w:val="22"/>
        </w:rPr>
        <w:t>）</w:t>
      </w:r>
    </w:p>
    <w:p>
      <w:pPr>
        <w:numPr>
          <w:numId w:val="108"/>
        </w:numPr>
        <w:spacing w:before="120" w:after="120" w:line="288" w:lineRule="auto"/>
        <w:ind w:left="0"/>
        <w:jc w:val="left"/>
      </w:pPr>
      <w:r>
        <w:rPr>
          <w:rFonts w:eastAsia="等线" w:ascii="Arial" w:cs="Arial" w:hAnsi="Arial"/>
          <w:b w:val="true"/>
          <w:sz w:val="22"/>
        </w:rPr>
        <w:t>选择模式</w:t>
      </w:r>
      <w:r>
        <w:rPr>
          <w:rFonts w:eastAsia="等线" w:ascii="Arial" w:cs="Arial" w:hAnsi="Arial"/>
          <w:sz w:val="22"/>
        </w:rPr>
        <w:t>：</w:t>
      </w:r>
    </w:p>
    <w:p>
      <w:pPr>
        <w:numPr>
          <w:numId w:val="109"/>
        </w:numPr>
        <w:spacing w:before="120" w:after="120" w:line="288" w:lineRule="auto"/>
        <w:ind w:left="453"/>
        <w:jc w:val="left"/>
      </w:pPr>
      <w:r>
        <w:rPr>
          <w:rFonts w:eastAsia="等线" w:ascii="Arial" w:cs="Arial" w:hAnsi="Arial"/>
          <w:sz w:val="22"/>
        </w:rPr>
        <w:t>支持</w:t>
      </w:r>
      <w:r>
        <w:rPr>
          <w:rFonts w:eastAsia="等线" w:ascii="Arial" w:cs="Arial" w:hAnsi="Arial"/>
          <w:b w:val="true"/>
          <w:sz w:val="22"/>
        </w:rPr>
        <w:t>多选</w:t>
      </w:r>
      <w:r>
        <w:rPr>
          <w:rFonts w:eastAsia="等线" w:ascii="Arial" w:cs="Arial" w:hAnsi="Arial"/>
          <w:sz w:val="22"/>
        </w:rPr>
        <w:t>，通过复选框实现</w:t>
      </w:r>
    </w:p>
    <w:p>
      <w:pPr>
        <w:numPr>
          <w:numId w:val="110"/>
        </w:numPr>
        <w:spacing w:before="120" w:after="120" w:line="288" w:lineRule="auto"/>
        <w:ind w:left="453"/>
        <w:jc w:val="left"/>
      </w:pPr>
      <w:r>
        <w:rPr>
          <w:rFonts w:eastAsia="等线" w:ascii="Arial" w:cs="Arial" w:hAnsi="Arial"/>
          <w:sz w:val="22"/>
        </w:rPr>
        <w:t>提供</w:t>
      </w:r>
      <w:r>
        <w:rPr>
          <w:rFonts w:eastAsia="等线" w:ascii="Arial" w:cs="Arial" w:hAnsi="Arial"/>
          <w:b w:val="true"/>
          <w:sz w:val="22"/>
        </w:rPr>
        <w:t>全选</w:t>
      </w:r>
      <w:r>
        <w:rPr>
          <w:rFonts w:eastAsia="等线" w:ascii="Arial" w:cs="Arial" w:hAnsi="Arial"/>
          <w:sz w:val="22"/>
        </w:rPr>
        <w:t>和</w:t>
      </w:r>
      <w:r>
        <w:rPr>
          <w:rFonts w:eastAsia="等线" w:ascii="Arial" w:cs="Arial" w:hAnsi="Arial"/>
          <w:b w:val="true"/>
          <w:sz w:val="22"/>
        </w:rPr>
        <w:t>清空</w:t>
      </w:r>
      <w:r>
        <w:rPr>
          <w:rFonts w:eastAsia="等线" w:ascii="Arial" w:cs="Arial" w:hAnsi="Arial"/>
          <w:sz w:val="22"/>
        </w:rPr>
        <w:t>快捷按钮</w:t>
      </w:r>
    </w:p>
    <w:p>
      <w:pPr>
        <w:numPr>
          <w:numId w:val="111"/>
        </w:numPr>
        <w:spacing w:before="120" w:after="120" w:line="288" w:lineRule="auto"/>
        <w:ind w:left="453"/>
        <w:jc w:val="left"/>
      </w:pPr>
      <w:r>
        <w:rPr>
          <w:rFonts w:eastAsia="等线" w:ascii="Arial" w:cs="Arial" w:hAnsi="Arial"/>
          <w:sz w:val="22"/>
        </w:rPr>
        <w:t>默认状态：</w:t>
      </w:r>
      <w:r>
        <w:rPr>
          <w:rFonts w:eastAsia="等线" w:ascii="Arial" w:cs="Arial" w:hAnsi="Arial"/>
          <w:b w:val="true"/>
          <w:sz w:val="22"/>
        </w:rPr>
        <w:t>全选所有阶段</w:t>
      </w:r>
      <w:r>
        <w:rPr>
          <w:rFonts w:eastAsia="等线" w:ascii="Arial" w:cs="Arial" w:hAnsi="Arial"/>
          <w:sz w:val="22"/>
        </w:rPr>
        <w:t>（0.1-4.0）</w:t>
      </w:r>
    </w:p>
    <w:p>
      <w:pPr>
        <w:numPr>
          <w:numId w:val="112"/>
        </w:numPr>
        <w:spacing w:before="120" w:after="120" w:line="288" w:lineRule="auto"/>
        <w:ind w:left="0"/>
        <w:jc w:val="left"/>
      </w:pPr>
      <w:r>
        <w:rPr>
          <w:rFonts w:eastAsia="等线" w:ascii="Arial" w:cs="Arial" w:hAnsi="Arial"/>
          <w:b w:val="true"/>
          <w:sz w:val="22"/>
        </w:rPr>
        <w:t>阶段排序</w:t>
      </w:r>
      <w:r>
        <w:rPr>
          <w:rFonts w:eastAsia="等线" w:ascii="Arial" w:cs="Arial" w:hAnsi="Arial"/>
          <w:sz w:val="22"/>
        </w:rPr>
        <w:t>：按分值</w:t>
      </w:r>
      <w:r>
        <w:rPr>
          <w:rFonts w:eastAsia="等线" w:ascii="Arial" w:cs="Arial" w:hAnsi="Arial"/>
          <w:b w:val="true"/>
          <w:sz w:val="22"/>
        </w:rPr>
        <w:t>降序排列</w:t>
      </w:r>
      <w:r>
        <w:rPr>
          <w:rFonts w:eastAsia="等线" w:ascii="Arial" w:cs="Arial" w:hAnsi="Arial"/>
          <w:sz w:val="22"/>
        </w:rPr>
        <w:t>（4.0 → 3.5 → 3.0 → ... → 0.1）</w:t>
      </w:r>
    </w:p>
    <w:p>
      <w:pPr>
        <w:numPr>
          <w:numId w:val="113"/>
        </w:numPr>
        <w:spacing w:before="120" w:after="120" w:line="288" w:lineRule="auto"/>
        <w:ind w:left="0"/>
        <w:jc w:val="left"/>
      </w:pPr>
      <w:r>
        <w:rPr>
          <w:rFonts w:eastAsia="等线" w:ascii="Arial" w:cs="Arial" w:hAnsi="Arial"/>
          <w:b w:val="true"/>
          <w:sz w:val="22"/>
        </w:rPr>
        <w:t>下拉框显示</w:t>
      </w:r>
      <w:r>
        <w:rPr>
          <w:rFonts w:eastAsia="等线" w:ascii="Arial" w:cs="Arial" w:hAnsi="Arial"/>
          <w:sz w:val="22"/>
        </w:rPr>
        <w:t>：</w:t>
      </w:r>
      <w:r>
        <w:rPr>
          <w:rFonts w:eastAsia="Consolas" w:ascii="Consolas" w:cs="Consolas" w:hAnsi="Consolas"/>
          <w:sz w:val="22"/>
          <w:shd w:fill="EFF0F1"/>
        </w:rPr>
        <w:t>全部阶段</w:t>
      </w:r>
      <w:r>
        <w:rPr>
          <w:rFonts w:eastAsia="等线" w:ascii="Arial" w:cs="Arial" w:hAnsi="Arial"/>
          <w:sz w:val="22"/>
        </w:rPr>
        <w:t>或</w:t>
      </w:r>
      <w:r>
        <w:rPr>
          <w:rFonts w:eastAsia="Consolas" w:ascii="Consolas" w:cs="Consolas" w:hAnsi="Consolas"/>
          <w:sz w:val="22"/>
          <w:shd w:fill="EFF0F1"/>
        </w:rPr>
        <w:t>已选X个阶段</w:t>
      </w:r>
      <w:r>
        <w:rPr>
          <w:rFonts w:eastAsia="等线" w:ascii="Arial" w:cs="Arial" w:hAnsi="Arial"/>
          <w:sz w:val="22"/>
        </w:rPr>
        <w:t>（当部分选择时）</w:t>
      </w:r>
    </w:p>
    <w:p>
      <w:pPr>
        <w:pStyle w:val="3"/>
        <w:spacing w:before="300" w:after="120" w:line="288" w:lineRule="auto"/>
        <w:ind w:left="0"/>
        <w:jc w:val="left"/>
        <w:outlineLvl w:val="2"/>
      </w:pPr>
      <w:bookmarkStart w:name="heading_47" w:id="47"/>
      <w:r>
        <w:rPr>
          <w:rFonts w:eastAsia="等线" w:ascii="Arial" w:cs="Arial" w:hAnsi="Arial"/>
          <w:b w:val="true"/>
          <w:sz w:val="30"/>
        </w:rPr>
        <w:t>6.4.3 筛选实时响应与状态持久</w:t>
      </w:r>
      <w:bookmarkEnd w:id="47"/>
    </w:p>
    <w:p>
      <w:pPr>
        <w:numPr>
          <w:numId w:val="114"/>
        </w:numPr>
        <w:spacing w:before="120" w:after="120" w:line="288" w:lineRule="auto"/>
        <w:ind w:left="0"/>
        <w:jc w:val="left"/>
      </w:pPr>
      <w:r>
        <w:rPr>
          <w:rFonts w:eastAsia="等线" w:ascii="Arial" w:cs="Arial" w:hAnsi="Arial"/>
          <w:b w:val="true"/>
          <w:sz w:val="22"/>
        </w:rPr>
        <w:t>实时响应</w:t>
      </w:r>
      <w:r>
        <w:rPr>
          <w:rFonts w:eastAsia="等线" w:ascii="Arial" w:cs="Arial" w:hAnsi="Arial"/>
          <w:sz w:val="22"/>
        </w:rPr>
        <w:t>：</w:t>
      </w:r>
    </w:p>
    <w:p>
      <w:pPr>
        <w:numPr>
          <w:numId w:val="115"/>
        </w:numPr>
        <w:spacing w:before="120" w:after="120" w:line="288" w:lineRule="auto"/>
        <w:ind w:left="453"/>
        <w:jc w:val="left"/>
      </w:pPr>
      <w:r>
        <w:rPr>
          <w:rFonts w:eastAsia="等线" w:ascii="Arial" w:cs="Arial" w:hAnsi="Arial"/>
          <w:sz w:val="22"/>
        </w:rPr>
        <w:t>任何筛选条件变更后，主视图</w:t>
      </w:r>
      <w:r>
        <w:rPr>
          <w:rFonts w:eastAsia="等线" w:ascii="Arial" w:cs="Arial" w:hAnsi="Arial"/>
          <w:b w:val="true"/>
          <w:sz w:val="22"/>
        </w:rPr>
        <w:t>实时更新</w:t>
      </w:r>
      <w:r>
        <w:rPr>
          <w:rFonts w:eastAsia="等线" w:ascii="Arial" w:cs="Arial" w:hAnsi="Arial"/>
          <w:sz w:val="22"/>
        </w:rPr>
        <w:t>，</w:t>
      </w:r>
      <w:r>
        <w:rPr>
          <w:rFonts w:eastAsia="等线" w:ascii="Arial" w:cs="Arial" w:hAnsi="Arial"/>
          <w:b w:val="true"/>
          <w:sz w:val="22"/>
        </w:rPr>
        <w:t>无需手动提交</w:t>
      </w:r>
    </w:p>
    <w:p>
      <w:pPr>
        <w:numPr>
          <w:numId w:val="116"/>
        </w:numPr>
        <w:spacing w:before="120" w:after="120" w:line="288" w:lineRule="auto"/>
        <w:ind w:left="453"/>
        <w:jc w:val="left"/>
      </w:pPr>
      <w:r>
        <w:rPr>
          <w:rFonts w:eastAsia="等线" w:ascii="Arial" w:cs="Arial" w:hAnsi="Arial"/>
          <w:sz w:val="22"/>
        </w:rPr>
        <w:t>数据加载期间显示</w:t>
      </w:r>
      <w:r>
        <w:rPr>
          <w:rFonts w:eastAsia="等线" w:ascii="Arial" w:cs="Arial" w:hAnsi="Arial"/>
          <w:b w:val="true"/>
          <w:sz w:val="22"/>
        </w:rPr>
        <w:t>加载动画</w:t>
      </w:r>
      <w:r>
        <w:rPr>
          <w:rFonts w:eastAsia="等线" w:ascii="Arial" w:cs="Arial" w:hAnsi="Arial"/>
          <w:sz w:val="22"/>
        </w:rPr>
        <w:t>（旋转Loading图标），避免用户困惑</w:t>
      </w:r>
    </w:p>
    <w:p>
      <w:pPr>
        <w:numPr>
          <w:numId w:val="117"/>
        </w:numPr>
        <w:spacing w:before="120" w:after="120" w:line="288" w:lineRule="auto"/>
        <w:ind w:left="453"/>
        <w:jc w:val="left"/>
      </w:pPr>
      <w:r>
        <w:rPr>
          <w:rFonts w:eastAsia="等线" w:ascii="Arial" w:cs="Arial" w:hAnsi="Arial"/>
          <w:sz w:val="22"/>
        </w:rPr>
        <w:t>筛选条件变化后，矩阵/泳道图</w:t>
      </w:r>
      <w:r>
        <w:rPr>
          <w:rFonts w:eastAsia="等线" w:ascii="Arial" w:cs="Arial" w:hAnsi="Arial"/>
          <w:b w:val="true"/>
          <w:sz w:val="22"/>
        </w:rPr>
        <w:t>平滑过渡</w:t>
      </w:r>
      <w:r>
        <w:rPr>
          <w:rFonts w:eastAsia="等线" w:ascii="Arial" w:cs="Arial" w:hAnsi="Arial"/>
          <w:sz w:val="22"/>
        </w:rPr>
        <w:t>至新状态</w:t>
      </w:r>
    </w:p>
    <w:p>
      <w:pPr>
        <w:numPr>
          <w:numId w:val="118"/>
        </w:numPr>
        <w:spacing w:before="120" w:after="120" w:line="288" w:lineRule="auto"/>
        <w:ind w:left="0"/>
        <w:jc w:val="left"/>
      </w:pPr>
      <w:r>
        <w:rPr>
          <w:rFonts w:eastAsia="等线" w:ascii="Arial" w:cs="Arial" w:hAnsi="Arial"/>
          <w:b w:val="true"/>
          <w:sz w:val="22"/>
        </w:rPr>
        <w:t>状态持久</w:t>
      </w:r>
      <w:r>
        <w:rPr>
          <w:rFonts w:eastAsia="等线" w:ascii="Arial" w:cs="Arial" w:hAnsi="Arial"/>
          <w:sz w:val="22"/>
        </w:rPr>
        <w:t>：</w:t>
      </w:r>
    </w:p>
    <w:p>
      <w:pPr>
        <w:numPr>
          <w:numId w:val="119"/>
        </w:numPr>
        <w:spacing w:before="120" w:after="120" w:line="288" w:lineRule="auto"/>
        <w:ind w:left="453"/>
        <w:jc w:val="left"/>
      </w:pPr>
      <w:r>
        <w:rPr>
          <w:rFonts w:eastAsia="等线" w:ascii="Arial" w:cs="Arial" w:hAnsi="Arial"/>
          <w:strike w:val="true"/>
          <w:sz w:val="22"/>
        </w:rPr>
        <w:t>用户筛选操作记录在</w:t>
      </w:r>
      <w:r>
        <w:rPr>
          <w:rFonts w:eastAsia="等线" w:ascii="Arial" w:cs="Arial" w:hAnsi="Arial"/>
          <w:b w:val="true"/>
          <w:strike w:val="true"/>
          <w:sz w:val="22"/>
        </w:rPr>
        <w:t>会话期间持久保存</w:t>
      </w:r>
    </w:p>
    <w:p>
      <w:pPr>
        <w:numPr>
          <w:numId w:val="120"/>
        </w:numPr>
        <w:spacing w:before="120" w:after="120" w:line="288" w:lineRule="auto"/>
        <w:ind w:left="453"/>
        <w:jc w:val="left"/>
      </w:pPr>
      <w:r>
        <w:rPr>
          <w:rFonts w:eastAsia="等线" w:ascii="Arial" w:cs="Arial" w:hAnsi="Arial"/>
          <w:strike w:val="true"/>
          <w:color w:val="d83931"/>
          <w:sz w:val="22"/>
          <w:shd w:fill="fed4a4"/>
        </w:rPr>
        <w:t>刷新页面后，自动恢复上次筛选状态</w:t>
      </w:r>
    </w:p>
    <w:p>
      <w:pPr>
        <w:numPr>
          <w:numId w:val="121"/>
        </w:numPr>
        <w:spacing w:before="120" w:after="120" w:line="288" w:lineRule="auto"/>
        <w:ind w:left="453"/>
        <w:jc w:val="left"/>
      </w:pPr>
      <w:r>
        <w:rPr>
          <w:rFonts w:eastAsia="等线" w:ascii="Arial" w:cs="Arial" w:hAnsi="Arial"/>
          <w:sz w:val="22"/>
        </w:rPr>
        <w:t>切换标签页（矩阵↔泳道图）时，</w:t>
      </w:r>
      <w:r>
        <w:rPr>
          <w:rFonts w:eastAsia="等线" w:ascii="Arial" w:cs="Arial" w:hAnsi="Arial"/>
          <w:b w:val="true"/>
          <w:sz w:val="22"/>
        </w:rPr>
        <w:t>保留筛选状态</w:t>
      </w:r>
    </w:p>
    <w:p>
      <w:pPr>
        <w:numPr>
          <w:numId w:val="122"/>
        </w:numPr>
        <w:spacing w:before="120" w:after="120" w:line="288" w:lineRule="auto"/>
        <w:ind w:left="0"/>
        <w:jc w:val="left"/>
      </w:pPr>
      <w:r>
        <w:rPr>
          <w:rFonts w:eastAsia="等线" w:ascii="Arial" w:cs="Arial" w:hAnsi="Arial"/>
          <w:b w:val="true"/>
          <w:sz w:val="22"/>
        </w:rPr>
        <w:t>重置功能</w:t>
      </w:r>
      <w:r>
        <w:rPr>
          <w:rFonts w:eastAsia="等线" w:ascii="Arial" w:cs="Arial" w:hAnsi="Arial"/>
          <w:sz w:val="22"/>
        </w:rPr>
        <w:t>：</w:t>
      </w:r>
    </w:p>
    <w:p>
      <w:pPr>
        <w:numPr>
          <w:numId w:val="123"/>
        </w:numPr>
        <w:spacing w:before="120" w:after="120" w:line="288" w:lineRule="auto"/>
        <w:ind w:left="453"/>
        <w:jc w:val="left"/>
      </w:pPr>
      <w:r>
        <w:rPr>
          <w:rFonts w:eastAsia="等线" w:ascii="Arial" w:cs="Arial" w:hAnsi="Arial"/>
          <w:sz w:val="22"/>
        </w:rPr>
        <w:t>点击</w:t>
      </w:r>
      <w:r>
        <w:rPr>
          <w:rFonts w:eastAsia="等线" w:ascii="Arial" w:cs="Arial" w:hAnsi="Arial"/>
          <w:b w:val="true"/>
          <w:sz w:val="22"/>
        </w:rPr>
        <w:t>重置筛选</w:t>
      </w:r>
      <w:r>
        <w:rPr>
          <w:rFonts w:eastAsia="等线" w:ascii="Arial" w:cs="Arial" w:hAnsi="Arial"/>
          <w:sz w:val="22"/>
        </w:rPr>
        <w:t>按钮，一键恢复默认全选状态</w:t>
      </w:r>
    </w:p>
    <w:p>
      <w:pPr>
        <w:numPr>
          <w:numId w:val="124"/>
        </w:numPr>
        <w:spacing w:before="120" w:after="120" w:line="288" w:lineRule="auto"/>
        <w:ind w:left="453"/>
        <w:jc w:val="left"/>
      </w:pPr>
      <w:r>
        <w:rPr>
          <w:rFonts w:eastAsia="等线" w:ascii="Arial" w:cs="Arial" w:hAnsi="Arial"/>
          <w:sz w:val="22"/>
        </w:rPr>
        <w:t>重置后视图立即更新，显示完整数据</w:t>
      </w:r>
    </w:p>
    <w:p>
      <w:pPr>
        <w:pStyle w:val="3"/>
        <w:spacing w:before="300" w:after="120" w:line="288" w:lineRule="auto"/>
        <w:ind w:left="0"/>
        <w:jc w:val="left"/>
        <w:outlineLvl w:val="2"/>
      </w:pPr>
      <w:bookmarkStart w:name="heading_48" w:id="48"/>
      <w:r>
        <w:rPr>
          <w:rFonts w:eastAsia="等线" w:ascii="Arial" w:cs="Arial" w:hAnsi="Arial"/>
          <w:b w:val="true"/>
          <w:sz w:val="30"/>
        </w:rPr>
        <w:t>6.4.4 矩阵视图交互</w:t>
      </w:r>
      <w:bookmarkEnd w:id="48"/>
    </w:p>
    <w:p>
      <w:pPr>
        <w:numPr>
          <w:numId w:val="125"/>
        </w:numPr>
        <w:spacing w:before="120" w:after="120" w:line="288" w:lineRule="auto"/>
        <w:ind w:left="0"/>
        <w:jc w:val="left"/>
      </w:pPr>
      <w:r>
        <w:rPr>
          <w:rFonts w:eastAsia="等线" w:ascii="Arial" w:cs="Arial" w:hAnsi="Arial"/>
          <w:b w:val="true"/>
          <w:sz w:val="22"/>
        </w:rPr>
        <w:t>平滑滚动</w:t>
      </w:r>
      <w:r>
        <w:rPr>
          <w:rFonts w:eastAsia="等线" w:ascii="Arial" w:cs="Arial" w:hAnsi="Arial"/>
          <w:sz w:val="22"/>
        </w:rPr>
        <w:t>：大矩阵支持</w:t>
      </w:r>
      <w:r>
        <w:rPr>
          <w:rFonts w:eastAsia="等线" w:ascii="Arial" w:cs="Arial" w:hAnsi="Arial"/>
          <w:b w:val="true"/>
          <w:sz w:val="22"/>
        </w:rPr>
        <w:t>流畅滚动</w:t>
      </w:r>
      <w:r>
        <w:rPr>
          <w:rFonts w:eastAsia="等线" w:ascii="Arial" w:cs="Arial" w:hAnsi="Arial"/>
          <w:sz w:val="22"/>
        </w:rPr>
        <w:t>，支持横向和纵向滚动</w:t>
      </w:r>
    </w:p>
    <w:p>
      <w:pPr>
        <w:numPr>
          <w:numId w:val="126"/>
        </w:numPr>
        <w:spacing w:before="120" w:after="120" w:line="288" w:lineRule="auto"/>
        <w:ind w:left="0"/>
        <w:jc w:val="left"/>
      </w:pPr>
      <w:r>
        <w:rPr>
          <w:rFonts w:eastAsia="等线" w:ascii="Arial" w:cs="Arial" w:hAnsi="Arial"/>
          <w:b w:val="true"/>
          <w:sz w:val="22"/>
        </w:rPr>
        <w:t>智能提示</w:t>
      </w:r>
      <w:r>
        <w:rPr>
          <w:rFonts w:eastAsia="等线" w:ascii="Arial" w:cs="Arial" w:hAnsi="Arial"/>
          <w:sz w:val="22"/>
        </w:rPr>
        <w:t>：悬浮显示详细药品信息，浮层定位智能避让屏幕边缘，避免被截断</w:t>
      </w:r>
    </w:p>
    <w:p>
      <w:pPr>
        <w:numPr>
          <w:numId w:val="127"/>
        </w:numPr>
        <w:spacing w:before="120" w:after="120" w:line="288" w:lineRule="auto"/>
        <w:ind w:left="0"/>
        <w:jc w:val="left"/>
      </w:pPr>
      <w:r>
        <w:rPr>
          <w:rFonts w:eastAsia="等线" w:ascii="Arial" w:cs="Arial" w:hAnsi="Arial"/>
          <w:b w:val="true"/>
          <w:sz w:val="22"/>
        </w:rPr>
        <w:t>视图切换</w:t>
      </w:r>
      <w:r>
        <w:rPr>
          <w:rFonts w:eastAsia="等线" w:ascii="Arial" w:cs="Arial" w:hAnsi="Arial"/>
          <w:sz w:val="22"/>
        </w:rPr>
        <w:t>：矩阵与泳道图视图可</w:t>
      </w:r>
      <w:r>
        <w:rPr>
          <w:rFonts w:eastAsia="等线" w:ascii="Arial" w:cs="Arial" w:hAnsi="Arial"/>
          <w:b w:val="true"/>
          <w:sz w:val="22"/>
        </w:rPr>
        <w:t>无缝切换</w:t>
      </w:r>
    </w:p>
    <w:p>
      <w:pPr>
        <w:numPr>
          <w:numId w:val="128"/>
        </w:numPr>
        <w:spacing w:before="120" w:after="120" w:line="288" w:lineRule="auto"/>
        <w:ind w:left="0"/>
        <w:jc w:val="left"/>
      </w:pPr>
      <w:r>
        <w:rPr>
          <w:rFonts w:eastAsia="等线" w:ascii="Arial" w:cs="Arial" w:hAnsi="Arial"/>
          <w:b w:val="true"/>
          <w:sz w:val="22"/>
        </w:rPr>
        <w:t>加载状态</w:t>
      </w:r>
      <w:r>
        <w:rPr>
          <w:rFonts w:eastAsia="等线" w:ascii="Arial" w:cs="Arial" w:hAnsi="Arial"/>
          <w:sz w:val="22"/>
        </w:rPr>
        <w:t>：数据加载时显示</w:t>
      </w:r>
      <w:r>
        <w:rPr>
          <w:rFonts w:eastAsia="等线" w:ascii="Arial" w:cs="Arial" w:hAnsi="Arial"/>
          <w:b w:val="true"/>
          <w:sz w:val="22"/>
        </w:rPr>
        <w:t>骨架屏</w:t>
      </w:r>
      <w:r>
        <w:rPr>
          <w:rFonts w:eastAsia="等线" w:ascii="Arial" w:cs="Arial" w:hAnsi="Arial"/>
          <w:sz w:val="22"/>
        </w:rPr>
        <w:t>，避免白屏，提升感知性能</w:t>
      </w:r>
    </w:p>
    <w:p>
      <w:pPr>
        <w:pStyle w:val="3"/>
        <w:spacing w:before="300" w:after="120" w:line="288" w:lineRule="auto"/>
        <w:ind w:left="0"/>
        <w:jc w:val="left"/>
        <w:outlineLvl w:val="2"/>
      </w:pPr>
      <w:bookmarkStart w:name="heading_49" w:id="49"/>
      <w:r>
        <w:rPr>
          <w:rFonts w:eastAsia="等线" w:ascii="Arial" w:cs="Arial" w:hAnsi="Arial"/>
          <w:b w:val="true"/>
          <w:sz w:val="30"/>
        </w:rPr>
        <w:t>6.4.5 数据导出交互</w:t>
      </w:r>
      <w:bookmarkEnd w:id="49"/>
    </w:p>
    <w:p>
      <w:pPr>
        <w:numPr>
          <w:numId w:val="129"/>
        </w:numPr>
        <w:spacing w:before="120" w:after="120" w:line="288" w:lineRule="auto"/>
        <w:ind w:left="0"/>
        <w:jc w:val="left"/>
      </w:pPr>
      <w:r>
        <w:rPr>
          <w:rFonts w:eastAsia="等线" w:ascii="Arial" w:cs="Arial" w:hAnsi="Arial"/>
          <w:b w:val="true"/>
          <w:sz w:val="22"/>
        </w:rPr>
        <w:t>导出按钮</w:t>
      </w:r>
      <w:r>
        <w:rPr>
          <w:rFonts w:eastAsia="等线" w:ascii="Arial" w:cs="Arial" w:hAnsi="Arial"/>
          <w:sz w:val="22"/>
        </w:rPr>
        <w:t>：点击后显示</w:t>
      </w:r>
      <w:r>
        <w:rPr>
          <w:rFonts w:eastAsia="等线" w:ascii="Arial" w:cs="Arial" w:hAnsi="Arial"/>
          <w:b w:val="true"/>
          <w:sz w:val="22"/>
        </w:rPr>
        <w:t>导出进度条</w:t>
      </w:r>
      <w:r>
        <w:rPr>
          <w:rFonts w:eastAsia="等线" w:ascii="Arial" w:cs="Arial" w:hAnsi="Arial"/>
          <w:sz w:val="22"/>
        </w:rPr>
        <w:t>，完成后自动下载Excel文件</w:t>
      </w:r>
    </w:p>
    <w:p>
      <w:pPr>
        <w:numPr>
          <w:numId w:val="130"/>
        </w:numPr>
        <w:spacing w:before="120" w:after="120" w:line="288" w:lineRule="auto"/>
        <w:ind w:left="0"/>
        <w:jc w:val="left"/>
      </w:pPr>
      <w:r>
        <w:rPr>
          <w:rFonts w:eastAsia="等线" w:ascii="Arial" w:cs="Arial" w:hAnsi="Arial"/>
          <w:b w:val="true"/>
          <w:sz w:val="22"/>
        </w:rPr>
        <w:t>导出范围</w:t>
      </w:r>
      <w:r>
        <w:rPr>
          <w:rFonts w:eastAsia="等线" w:ascii="Arial" w:cs="Arial" w:hAnsi="Arial"/>
          <w:sz w:val="22"/>
        </w:rPr>
        <w:t>：仅导出</w:t>
      </w:r>
      <w:r>
        <w:rPr>
          <w:rFonts w:eastAsia="等线" w:ascii="Arial" w:cs="Arial" w:hAnsi="Arial"/>
          <w:b w:val="true"/>
          <w:sz w:val="22"/>
        </w:rPr>
        <w:t>当前筛选条件</w:t>
      </w:r>
      <w:r>
        <w:rPr>
          <w:rFonts w:eastAsia="等线" w:ascii="Arial" w:cs="Arial" w:hAnsi="Arial"/>
          <w:sz w:val="22"/>
        </w:rPr>
        <w:t>下的数据，确保数据相关性</w:t>
      </w:r>
    </w:p>
    <w:p>
      <w:pPr>
        <w:numPr>
          <w:numId w:val="131"/>
        </w:numPr>
        <w:spacing w:before="120" w:after="120" w:line="288" w:lineRule="auto"/>
        <w:ind w:left="0"/>
        <w:jc w:val="left"/>
      </w:pPr>
      <w:r>
        <w:rPr>
          <w:rFonts w:eastAsia="等线" w:ascii="Arial" w:cs="Arial" w:hAnsi="Arial"/>
          <w:b w:val="true"/>
          <w:sz w:val="22"/>
        </w:rPr>
        <w:t>文件名规范</w:t>
      </w:r>
      <w:r>
        <w:rPr>
          <w:rFonts w:eastAsia="等线" w:ascii="Arial" w:cs="Arial" w:hAnsi="Arial"/>
          <w:sz w:val="22"/>
        </w:rPr>
        <w:t>：</w:t>
      </w:r>
      <w:r>
        <w:rPr>
          <w:rFonts w:eastAsia="Consolas" w:ascii="Consolas" w:cs="Consolas" w:hAnsi="Consolas"/>
          <w:sz w:val="22"/>
          <w:shd w:fill="EFF0F1"/>
        </w:rPr>
        <w:t>Apex靶点分析_YYYYMMDD_HHMMSS.xlsx</w:t>
      </w:r>
      <w:r>
        <w:rPr>
          <w:rFonts w:eastAsia="等线" w:ascii="Arial" w:cs="Arial" w:hAnsi="Arial"/>
          <w:sz w:val="22"/>
        </w:rPr>
        <w:t>（含时间戳避免覆盖）</w:t>
      </w:r>
    </w:p>
    <w:p>
      <w:pPr>
        <w:numPr>
          <w:numId w:val="132"/>
        </w:numPr>
        <w:spacing w:before="120" w:after="120" w:line="288" w:lineRule="auto"/>
        <w:ind w:left="0"/>
        <w:jc w:val="left"/>
      </w:pPr>
      <w:r>
        <w:rPr>
          <w:rFonts w:eastAsia="等线" w:ascii="Arial" w:cs="Arial" w:hAnsi="Arial"/>
          <w:b w:val="true"/>
          <w:sz w:val="22"/>
        </w:rPr>
        <w:t>导出状态</w:t>
      </w:r>
      <w:r>
        <w:rPr>
          <w:rFonts w:eastAsia="等线" w:ascii="Arial" w:cs="Arial" w:hAnsi="Arial"/>
          <w:sz w:val="22"/>
        </w:rPr>
        <w:t>：导出过程中按钮显示</w:t>
      </w:r>
      <w:r>
        <w:rPr>
          <w:rFonts w:eastAsia="等线" w:ascii="Arial" w:cs="Arial" w:hAnsi="Arial"/>
          <w:b w:val="true"/>
          <w:sz w:val="22"/>
        </w:rPr>
        <w:t>加载状态</w:t>
      </w:r>
      <w:r>
        <w:rPr>
          <w:rFonts w:eastAsia="等线" w:ascii="Arial" w:cs="Arial" w:hAnsi="Arial"/>
          <w:sz w:val="22"/>
        </w:rPr>
        <w:t>，禁用重复点击</w:t>
      </w:r>
    </w:p>
    <w:p>
      <w:pPr>
        <w:pStyle w:val="1"/>
        <w:spacing w:before="380" w:after="140" w:line="288" w:lineRule="auto"/>
        <w:ind w:left="0"/>
        <w:jc w:val="left"/>
        <w:outlineLvl w:val="0"/>
      </w:pPr>
      <w:bookmarkStart w:name="heading_50" w:id="50"/>
      <w:r>
        <w:rPr>
          <w:rFonts w:eastAsia="等线" w:ascii="Arial" w:cs="Arial" w:hAnsi="Arial"/>
          <w:b w:val="true"/>
          <w:sz w:val="36"/>
        </w:rPr>
        <w:t>七、非功能性需求与开发规划</w:t>
      </w:r>
      <w:bookmarkEnd w:id="50"/>
    </w:p>
    <w:p>
      <w:pPr>
        <w:pStyle w:val="2"/>
        <w:spacing w:before="320" w:after="120" w:line="288" w:lineRule="auto"/>
        <w:ind w:left="0"/>
        <w:jc w:val="left"/>
        <w:outlineLvl w:val="1"/>
      </w:pPr>
      <w:bookmarkStart w:name="heading_51" w:id="51"/>
      <w:r>
        <w:rPr>
          <w:rFonts w:eastAsia="等线" w:ascii="Arial" w:cs="Arial" w:hAnsi="Arial"/>
          <w:b w:val="true"/>
          <w:sz w:val="32"/>
        </w:rPr>
        <w:t>7.1 性能要求</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7.1.1 响应时间</w:t>
      </w:r>
      <w:bookmarkEnd w:id="52"/>
    </w:p>
    <w:p>
      <w:pPr>
        <w:numPr>
          <w:numId w:val="133"/>
        </w:numPr>
        <w:spacing w:before="120" w:after="120" w:line="288" w:lineRule="auto"/>
        <w:ind w:left="0"/>
        <w:jc w:val="left"/>
      </w:pPr>
      <w:r>
        <w:rPr>
          <w:rFonts w:eastAsia="等线" w:ascii="Arial" w:cs="Arial" w:hAnsi="Arial"/>
          <w:b w:val="true"/>
          <w:sz w:val="22"/>
        </w:rPr>
        <w:t>矩阵渲染</w:t>
      </w:r>
      <w:r>
        <w:rPr>
          <w:rFonts w:eastAsia="等线" w:ascii="Arial" w:cs="Arial" w:hAnsi="Arial"/>
          <w:sz w:val="22"/>
        </w:rPr>
        <w:t xml:space="preserve">：&lt; </w:t>
      </w:r>
      <w:r>
        <w:rPr>
          <w:rFonts w:eastAsia="等线" w:ascii="Arial" w:cs="Arial" w:hAnsi="Arial"/>
          <w:b w:val="true"/>
          <w:sz w:val="22"/>
        </w:rPr>
        <w:t>500ms</w:t>
      </w:r>
      <w:r>
        <w:rPr>
          <w:rFonts w:eastAsia="等线" w:ascii="Arial" w:cs="Arial" w:hAnsi="Arial"/>
          <w:sz w:val="22"/>
        </w:rPr>
        <w:t>（50×50规模）。</w:t>
      </w:r>
    </w:p>
    <w:p>
      <w:pPr>
        <w:numPr>
          <w:numId w:val="134"/>
        </w:numPr>
        <w:spacing w:before="120" w:after="120" w:line="288" w:lineRule="auto"/>
        <w:ind w:left="0"/>
        <w:jc w:val="left"/>
      </w:pPr>
      <w:r>
        <w:rPr>
          <w:rFonts w:eastAsia="等线" w:ascii="Arial" w:cs="Arial" w:hAnsi="Arial"/>
          <w:b w:val="true"/>
          <w:sz w:val="22"/>
        </w:rPr>
        <w:t>数据查询</w:t>
      </w:r>
      <w:r>
        <w:rPr>
          <w:rFonts w:eastAsia="等线" w:ascii="Arial" w:cs="Arial" w:hAnsi="Arial"/>
          <w:sz w:val="22"/>
        </w:rPr>
        <w:t>：&lt; 5</w:t>
      </w:r>
      <w:r>
        <w:rPr>
          <w:rFonts w:eastAsia="等线" w:ascii="Arial" w:cs="Arial" w:hAnsi="Arial"/>
          <w:b w:val="true"/>
          <w:sz w:val="22"/>
        </w:rPr>
        <w:t>秒</w:t>
      </w:r>
      <w:r>
        <w:rPr>
          <w:rFonts w:eastAsia="等线" w:ascii="Arial" w:cs="Arial" w:hAnsi="Arial"/>
          <w:sz w:val="22"/>
        </w:rPr>
        <w:t>（复杂多条件筛选）。</w:t>
      </w:r>
    </w:p>
    <w:p>
      <w:pPr>
        <w:numPr>
          <w:numId w:val="135"/>
        </w:numPr>
        <w:spacing w:before="120" w:after="120" w:line="288" w:lineRule="auto"/>
        <w:ind w:left="0"/>
        <w:jc w:val="left"/>
      </w:pPr>
      <w:r>
        <w:rPr>
          <w:rFonts w:eastAsia="等线" w:ascii="Arial" w:cs="Arial" w:hAnsi="Arial"/>
          <w:b w:val="true"/>
          <w:sz w:val="22"/>
        </w:rPr>
        <w:t>视图切换</w:t>
      </w:r>
      <w:r>
        <w:rPr>
          <w:rFonts w:eastAsia="等线" w:ascii="Arial" w:cs="Arial" w:hAnsi="Arial"/>
          <w:sz w:val="22"/>
        </w:rPr>
        <w:t xml:space="preserve">：&lt; </w:t>
      </w:r>
      <w:r>
        <w:rPr>
          <w:rFonts w:eastAsia="等线" w:ascii="Arial" w:cs="Arial" w:hAnsi="Arial"/>
          <w:b w:val="true"/>
          <w:sz w:val="22"/>
        </w:rPr>
        <w:t>1秒</w:t>
      </w:r>
      <w:r>
        <w:rPr>
          <w:rFonts w:eastAsia="等线" w:ascii="Arial" w:cs="Arial" w:hAnsi="Arial"/>
          <w:sz w:val="22"/>
        </w:rPr>
        <w:t>（矩阵↔泳道图）。</w:t>
      </w:r>
    </w:p>
    <w:p>
      <w:pPr>
        <w:pStyle w:val="3"/>
        <w:spacing w:before="300" w:after="120" w:line="288" w:lineRule="auto"/>
        <w:ind w:left="0"/>
        <w:jc w:val="left"/>
        <w:outlineLvl w:val="2"/>
      </w:pPr>
      <w:bookmarkStart w:name="heading_53" w:id="53"/>
      <w:r>
        <w:rPr>
          <w:rFonts w:eastAsia="等线" w:ascii="Arial" w:cs="Arial" w:hAnsi="Arial"/>
          <w:b w:val="true"/>
          <w:sz w:val="30"/>
        </w:rPr>
        <w:t>7.1.2 并发能力</w:t>
      </w:r>
      <w:bookmarkEnd w:id="53"/>
    </w:p>
    <w:p>
      <w:pPr>
        <w:numPr>
          <w:numId w:val="136"/>
        </w:numPr>
        <w:spacing w:before="120" w:after="120" w:line="288" w:lineRule="auto"/>
        <w:ind w:left="0"/>
        <w:jc w:val="left"/>
      </w:pPr>
      <w:r>
        <w:rPr>
          <w:rFonts w:eastAsia="等线" w:ascii="Arial" w:cs="Arial" w:hAnsi="Arial"/>
          <w:b w:val="true"/>
          <w:sz w:val="22"/>
        </w:rPr>
        <w:t>支持用户数</w:t>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 xml:space="preserve"> 并发用户。</w:t>
      </w:r>
    </w:p>
    <w:p>
      <w:pPr>
        <w:numPr>
          <w:numId w:val="137"/>
        </w:numPr>
        <w:spacing w:before="120" w:after="120" w:line="288" w:lineRule="auto"/>
        <w:ind w:left="0"/>
        <w:jc w:val="left"/>
      </w:pPr>
      <w:r>
        <w:rPr>
          <w:rFonts w:eastAsia="等线" w:ascii="Arial" w:cs="Arial" w:hAnsi="Arial"/>
          <w:b w:val="true"/>
          <w:sz w:val="22"/>
        </w:rPr>
        <w:t>数据加载</w:t>
      </w:r>
      <w:r>
        <w:rPr>
          <w:rFonts w:eastAsia="等线" w:ascii="Arial" w:cs="Arial" w:hAnsi="Arial"/>
          <w:sz w:val="22"/>
        </w:rPr>
        <w:t>：支持</w:t>
      </w:r>
      <w:r>
        <w:rPr>
          <w:rFonts w:eastAsia="等线" w:ascii="Arial" w:cs="Arial" w:hAnsi="Arial"/>
          <w:b w:val="true"/>
          <w:sz w:val="22"/>
        </w:rPr>
        <w:t>50×50</w:t>
      </w:r>
      <w:r>
        <w:rPr>
          <w:rFonts w:eastAsia="等线" w:ascii="Arial" w:cs="Arial" w:hAnsi="Arial"/>
          <w:sz w:val="22"/>
        </w:rPr>
        <w:t>以上规模矩阵流畅滚动。</w:t>
      </w:r>
    </w:p>
    <w:p>
      <w:pPr>
        <w:pStyle w:val="2"/>
        <w:spacing w:before="320" w:after="120" w:line="288" w:lineRule="auto"/>
        <w:ind w:left="0"/>
        <w:jc w:val="left"/>
        <w:outlineLvl w:val="1"/>
      </w:pPr>
      <w:bookmarkStart w:name="heading_54" w:id="54"/>
      <w:r>
        <w:rPr>
          <w:rFonts w:eastAsia="等线" w:ascii="Arial" w:cs="Arial" w:hAnsi="Arial"/>
          <w:b w:val="true"/>
          <w:sz w:val="32"/>
        </w:rPr>
        <w:t>7.2 数据管理规范</w:t>
      </w:r>
      <w:bookmarkEnd w:id="54"/>
    </w:p>
    <w:p>
      <w:pPr>
        <w:pStyle w:val="3"/>
        <w:spacing w:before="300" w:after="120" w:line="288" w:lineRule="auto"/>
        <w:ind w:left="0"/>
        <w:jc w:val="left"/>
        <w:outlineLvl w:val="2"/>
      </w:pPr>
      <w:bookmarkStart w:name="heading_55" w:id="55"/>
      <w:r>
        <w:rPr>
          <w:rFonts w:eastAsia="等线" w:ascii="Arial" w:cs="Arial" w:hAnsi="Arial"/>
          <w:b w:val="true"/>
          <w:sz w:val="30"/>
        </w:rPr>
        <w:t>7.2.1 数据导出</w:t>
      </w:r>
      <w:bookmarkEnd w:id="55"/>
    </w:p>
    <w:p>
      <w:pPr>
        <w:numPr>
          <w:numId w:val="138"/>
        </w:numPr>
        <w:spacing w:before="120" w:after="120" w:line="288" w:lineRule="auto"/>
        <w:ind w:left="0"/>
        <w:jc w:val="left"/>
      </w:pPr>
      <w:r>
        <w:rPr>
          <w:rFonts w:eastAsia="等线" w:ascii="Arial" w:cs="Arial" w:hAnsi="Arial"/>
          <w:b w:val="true"/>
          <w:sz w:val="22"/>
        </w:rPr>
        <w:t>格式支持</w:t>
      </w:r>
      <w:r>
        <w:rPr>
          <w:rFonts w:eastAsia="等线" w:ascii="Arial" w:cs="Arial" w:hAnsi="Arial"/>
          <w:sz w:val="22"/>
        </w:rPr>
        <w:t>：支持导出当前筛选下的所有药物明细至</w:t>
      </w:r>
      <w:r>
        <w:rPr>
          <w:rFonts w:eastAsia="等线" w:ascii="Arial" w:cs="Arial" w:hAnsi="Arial"/>
          <w:b w:val="true"/>
          <w:sz w:val="22"/>
        </w:rPr>
        <w:t>Excel</w:t>
      </w:r>
      <w:r>
        <w:rPr>
          <w:rFonts w:eastAsia="等线" w:ascii="Arial" w:cs="Arial" w:hAnsi="Arial"/>
          <w:sz w:val="22"/>
        </w:rPr>
        <w:t>。</w:t>
      </w:r>
    </w:p>
    <w:p>
      <w:pPr>
        <w:numPr>
          <w:numId w:val="139"/>
        </w:numPr>
        <w:spacing w:before="120" w:after="120" w:line="288" w:lineRule="auto"/>
        <w:ind w:left="0"/>
        <w:jc w:val="left"/>
      </w:pPr>
      <w:r>
        <w:rPr>
          <w:rFonts w:eastAsia="等线" w:ascii="Arial" w:cs="Arial" w:hAnsi="Arial"/>
          <w:b w:val="true"/>
          <w:sz w:val="22"/>
        </w:rPr>
        <w:t>数据结构</w:t>
      </w:r>
      <w:r>
        <w:rPr>
          <w:rFonts w:eastAsia="等线" w:ascii="Arial" w:cs="Arial" w:hAnsi="Arial"/>
          <w:sz w:val="22"/>
        </w:rPr>
        <w:t>：保持原始数据结构整洁，包含完整字段映射。</w:t>
      </w:r>
    </w:p>
    <w:p>
      <w:pPr>
        <w:pStyle w:val="3"/>
        <w:spacing w:before="300" w:after="120" w:line="288" w:lineRule="auto"/>
        <w:ind w:left="0"/>
        <w:jc w:val="left"/>
        <w:outlineLvl w:val="2"/>
      </w:pPr>
      <w:bookmarkStart w:name="heading_56" w:id="56"/>
      <w:r>
        <w:rPr>
          <w:rFonts w:eastAsia="等线" w:ascii="Arial" w:cs="Arial" w:hAnsi="Arial"/>
          <w:b w:val="true"/>
          <w:sz w:val="30"/>
        </w:rPr>
        <w:t>7.2.2 数据同步</w:t>
      </w:r>
      <w:bookmarkEnd w:id="56"/>
    </w:p>
    <w:p>
      <w:pPr>
        <w:numPr>
          <w:numId w:val="140"/>
        </w:numPr>
        <w:spacing w:before="120" w:after="120" w:line="288" w:lineRule="auto"/>
        <w:ind w:left="0"/>
        <w:jc w:val="left"/>
      </w:pPr>
      <w:r>
        <w:rPr>
          <w:rFonts w:eastAsia="等线" w:ascii="Arial" w:cs="Arial" w:hAnsi="Arial"/>
          <w:b w:val="true"/>
          <w:sz w:val="22"/>
        </w:rPr>
        <w:t>更新频率</w:t>
      </w:r>
      <w:r>
        <w:rPr>
          <w:rFonts w:eastAsia="等线" w:ascii="Arial" w:cs="Arial" w:hAnsi="Arial"/>
          <w:sz w:val="22"/>
        </w:rPr>
        <w:t>：与医药魔方数据</w:t>
      </w:r>
      <w:r>
        <w:rPr>
          <w:rFonts w:eastAsia="等线" w:ascii="Arial" w:cs="Arial" w:hAnsi="Arial"/>
          <w:b w:val="true"/>
          <w:sz w:val="22"/>
        </w:rPr>
        <w:t>每日同步</w:t>
      </w:r>
      <w:r>
        <w:rPr>
          <w:rFonts w:eastAsia="等线" w:ascii="Arial" w:cs="Arial" w:hAnsi="Arial"/>
          <w:sz w:val="22"/>
        </w:rPr>
        <w:t>，确保数据时效性。</w:t>
      </w:r>
    </w:p>
    <w:p>
      <w:pPr>
        <w:numPr>
          <w:numId w:val="141"/>
        </w:numPr>
        <w:spacing w:before="120" w:after="120" w:line="288" w:lineRule="auto"/>
        <w:ind w:left="0"/>
        <w:jc w:val="left"/>
      </w:pPr>
      <w:r>
        <w:rPr>
          <w:rFonts w:eastAsia="等线" w:ascii="Arial" w:cs="Arial" w:hAnsi="Arial"/>
          <w:b w:val="true"/>
          <w:sz w:val="22"/>
        </w:rPr>
        <w:t>一致性保证</w:t>
      </w:r>
      <w:r>
        <w:rPr>
          <w:rFonts w:eastAsia="等线" w:ascii="Arial" w:cs="Arial" w:hAnsi="Arial"/>
          <w:sz w:val="22"/>
        </w:rPr>
        <w:t>：前端显示数据与后端存储数据</w:t>
      </w:r>
      <w:r>
        <w:rPr>
          <w:rFonts w:eastAsia="等线" w:ascii="Arial" w:cs="Arial" w:hAnsi="Arial"/>
          <w:b w:val="true"/>
          <w:sz w:val="22"/>
        </w:rPr>
        <w:t>100%一致</w:t>
      </w:r>
      <w:r>
        <w:rPr>
          <w:rFonts w:eastAsia="等线" w:ascii="Arial" w:cs="Arial" w:hAnsi="Arial"/>
          <w:sz w:val="22"/>
        </w:rPr>
        <w:t>。</w:t>
      </w:r>
    </w:p>
    <w:p>
      <w:pPr>
        <w:numPr>
          <w:numId w:val="142"/>
        </w:numPr>
        <w:spacing w:before="120" w:after="120" w:line="288" w:lineRule="auto"/>
        <w:ind w:left="0"/>
        <w:jc w:val="left"/>
      </w:pPr>
      <w:r>
        <w:rPr>
          <w:rFonts w:eastAsia="等线" w:ascii="Arial" w:cs="Arial" w:hAnsi="Arial"/>
          <w:b w:val="true"/>
          <w:sz w:val="22"/>
        </w:rPr>
        <w:t>错误处理</w:t>
      </w:r>
      <w:r>
        <w:rPr>
          <w:rFonts w:eastAsia="等线" w:ascii="Arial" w:cs="Arial" w:hAnsi="Arial"/>
          <w:sz w:val="22"/>
        </w:rPr>
        <w:t>：数据同步失败时自动重试，并提供明确错误日志。</w:t>
      </w:r>
    </w:p>
    <w:p>
      <w:pPr>
        <w:pStyle w:val="2"/>
        <w:spacing w:before="320" w:after="120" w:line="288" w:lineRule="auto"/>
        <w:ind w:left="0"/>
        <w:jc w:val="left"/>
        <w:outlineLvl w:val="1"/>
      </w:pPr>
      <w:bookmarkStart w:name="heading_57" w:id="57"/>
      <w:r>
        <w:rPr>
          <w:rFonts w:eastAsia="等线" w:ascii="Arial" w:cs="Arial" w:hAnsi="Arial"/>
          <w:b w:val="true"/>
          <w:sz w:val="32"/>
        </w:rPr>
        <w:t>7.3 系统集成需求</w:t>
      </w:r>
      <w:bookmarkEnd w:id="57"/>
    </w:p>
    <w:p>
      <w:pPr>
        <w:pStyle w:val="3"/>
        <w:spacing w:before="300" w:after="120" w:line="288" w:lineRule="auto"/>
        <w:ind w:left="0"/>
        <w:jc w:val="left"/>
        <w:outlineLvl w:val="2"/>
      </w:pPr>
      <w:bookmarkStart w:name="heading_58" w:id="58"/>
      <w:r>
        <w:rPr>
          <w:rFonts w:eastAsia="等线" w:ascii="Arial" w:cs="Arial" w:hAnsi="Arial"/>
          <w:b w:val="true"/>
          <w:sz w:val="30"/>
        </w:rPr>
        <w:t>7.3.1 身份认证</w:t>
      </w:r>
      <w:bookmarkEnd w:id="58"/>
    </w:p>
    <w:p>
      <w:pPr>
        <w:numPr>
          <w:numId w:val="143"/>
        </w:numPr>
        <w:spacing w:before="120" w:after="120" w:line="288" w:lineRule="auto"/>
        <w:ind w:left="0"/>
        <w:jc w:val="left"/>
      </w:pPr>
      <w:r>
        <w:rPr>
          <w:rFonts w:eastAsia="等线" w:ascii="Arial" w:cs="Arial" w:hAnsi="Arial"/>
          <w:b w:val="true"/>
          <w:sz w:val="22"/>
        </w:rPr>
        <w:t>登录方式</w:t>
      </w:r>
      <w:r>
        <w:rPr>
          <w:rFonts w:eastAsia="等线" w:ascii="Arial" w:cs="Arial" w:hAnsi="Arial"/>
          <w:sz w:val="22"/>
        </w:rPr>
        <w:t>：集成</w:t>
      </w:r>
      <w:r>
        <w:rPr>
          <w:rFonts w:eastAsia="等线" w:ascii="Arial" w:cs="Arial" w:hAnsi="Arial"/>
          <w:b w:val="true"/>
          <w:sz w:val="22"/>
        </w:rPr>
        <w:t>飞书SSO登录</w:t>
      </w:r>
      <w:r>
        <w:rPr>
          <w:rFonts w:eastAsia="等线" w:ascii="Arial" w:cs="Arial" w:hAnsi="Arial"/>
          <w:sz w:val="22"/>
        </w:rPr>
        <w:t>，支持组织架构同步。</w:t>
      </w:r>
    </w:p>
    <w:p>
      <w:pPr>
        <w:numPr>
          <w:numId w:val="144"/>
        </w:numPr>
        <w:spacing w:before="120" w:after="120" w:line="288" w:lineRule="auto"/>
        <w:ind w:left="0"/>
        <w:jc w:val="left"/>
      </w:pPr>
      <w:r>
        <w:rPr>
          <w:rFonts w:eastAsia="等线" w:ascii="Arial" w:cs="Arial" w:hAnsi="Arial"/>
          <w:b w:val="true"/>
          <w:sz w:val="22"/>
        </w:rPr>
        <w:t>权限控制</w:t>
      </w:r>
      <w:r>
        <w:rPr>
          <w:rFonts w:eastAsia="等线" w:ascii="Arial" w:cs="Arial" w:hAnsi="Arial"/>
          <w:sz w:val="22"/>
        </w:rPr>
        <w:t>：无。</w:t>
      </w:r>
    </w:p>
    <w:p>
      <w:pPr>
        <w:numPr>
          <w:numId w:val="145"/>
        </w:numPr>
        <w:spacing w:before="120" w:after="120" w:line="288" w:lineRule="auto"/>
        <w:ind w:left="0"/>
        <w:jc w:val="left"/>
      </w:pPr>
      <w:r>
        <w:rPr>
          <w:rFonts w:eastAsia="等线" w:ascii="Arial" w:cs="Arial" w:hAnsi="Arial"/>
          <w:b w:val="true"/>
          <w:sz w:val="22"/>
        </w:rPr>
        <w:t>访问控制</w:t>
      </w:r>
      <w:r>
        <w:rPr>
          <w:rFonts w:eastAsia="等线" w:ascii="Arial" w:cs="Arial" w:hAnsi="Arial"/>
          <w:sz w:val="22"/>
        </w:rPr>
        <w:t>：支持从飞书环境直接访问，无需二次登录。</w:t>
      </w:r>
    </w:p>
    <w:p>
      <w:pPr>
        <w:pStyle w:val="3"/>
        <w:spacing w:before="300" w:after="120" w:line="288" w:lineRule="auto"/>
        <w:ind w:left="0"/>
        <w:jc w:val="left"/>
        <w:outlineLvl w:val="2"/>
      </w:pPr>
      <w:bookmarkStart w:name="heading_59" w:id="59"/>
      <w:r>
        <w:rPr>
          <w:rFonts w:eastAsia="等线" w:ascii="Arial" w:cs="Arial" w:hAnsi="Arial"/>
          <w:b w:val="true"/>
          <w:sz w:val="30"/>
        </w:rPr>
        <w:t>7.3.2 技术栈要求</w:t>
      </w:r>
      <w:bookmarkEnd w:id="59"/>
    </w:p>
    <w:p>
      <w:pPr>
        <w:numPr>
          <w:numId w:val="146"/>
        </w:numPr>
        <w:spacing w:before="120" w:after="120" w:line="288" w:lineRule="auto"/>
        <w:ind w:left="0"/>
        <w:jc w:val="left"/>
      </w:pPr>
      <w:r>
        <w:rPr>
          <w:rFonts w:eastAsia="等线" w:ascii="Arial" w:cs="Arial" w:hAnsi="Arial"/>
          <w:b w:val="true"/>
          <w:sz w:val="22"/>
        </w:rPr>
        <w:t>前端框架</w:t>
      </w:r>
      <w:r>
        <w:rPr>
          <w:rFonts w:eastAsia="等线" w:ascii="Arial" w:cs="Arial" w:hAnsi="Arial"/>
          <w:sz w:val="22"/>
        </w:rPr>
        <w:t>：</w:t>
      </w:r>
    </w:p>
    <w:p>
      <w:pPr>
        <w:numPr>
          <w:numId w:val="147"/>
        </w:numPr>
        <w:spacing w:before="120" w:after="120" w:line="288" w:lineRule="auto"/>
        <w:ind w:left="0"/>
        <w:jc w:val="left"/>
      </w:pPr>
      <w:r>
        <w:rPr>
          <w:rFonts w:eastAsia="等线" w:ascii="Arial" w:cs="Arial" w:hAnsi="Arial"/>
          <w:b w:val="true"/>
          <w:sz w:val="22"/>
        </w:rPr>
        <w:t>后端服务</w:t>
      </w:r>
      <w:r>
        <w:rPr>
          <w:rFonts w:eastAsia="等线" w:ascii="Arial" w:cs="Arial" w:hAnsi="Arial"/>
          <w:sz w:val="22"/>
        </w:rPr>
        <w:t>：</w:t>
      </w:r>
    </w:p>
    <w:p>
      <w:pPr>
        <w:numPr>
          <w:numId w:val="148"/>
        </w:numPr>
        <w:spacing w:before="120" w:after="120" w:line="288" w:lineRule="auto"/>
        <w:ind w:left="0"/>
        <w:jc w:val="left"/>
      </w:pPr>
      <w:r>
        <w:rPr>
          <w:rFonts w:eastAsia="等线" w:ascii="Arial" w:cs="Arial" w:hAnsi="Arial"/>
          <w:b w:val="true"/>
          <w:sz w:val="22"/>
        </w:rPr>
        <w:t>数据存储</w:t>
      </w:r>
      <w:r>
        <w:rPr>
          <w:rFonts w:eastAsia="等线" w:ascii="Arial" w:cs="Arial" w:hAnsi="Arial"/>
          <w:sz w:val="22"/>
        </w:rPr>
        <w:t>：关系型数据库+缓存层，确保查询性能。</w:t>
      </w:r>
    </w:p>
    <w:tbl>
      <w:tblPr>
        <w:tblW w:w="0" w:type="auto"/>
        <w:tblInd w:w="0" w:type="dxa"/>
        <w:tblBorders>
          <w:top w:val="single" w:color="fff67a"/>
          <w:left w:val="single" w:color="fff67a"/>
          <w:bottom w:val="single" w:color="fff67a"/>
          <w:right w:val="single" w:color="fff67a"/>
          <w:insideH w:val="single" w:color="fff67a"/>
          <w:insideV w:val="single" w:color="fff67a"/>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关键风险提示</w:t>
            </w:r>
            <w:r>
              <w:rPr>
                <w:rFonts w:eastAsia="等线" w:ascii="Arial" w:cs="Arial" w:hAnsi="Arial"/>
                <w:sz w:val="22"/>
              </w:rPr>
              <w:t>：</w:t>
            </w:r>
          </w:p>
          <w:p>
            <w:pPr>
              <w:numPr>
                <w:numId w:val="149"/>
              </w:numPr>
              <w:spacing w:before="120" w:after="120" w:line="288" w:lineRule="auto"/>
              <w:ind w:left="0"/>
              <w:jc w:val="left"/>
            </w:pPr>
            <w:r>
              <w:rPr>
                <w:rFonts w:eastAsia="等线" w:ascii="Arial" w:cs="Arial" w:hAnsi="Arial"/>
                <w:b w:val="true"/>
                <w:sz w:val="22"/>
              </w:rPr>
              <w:t>技术风险</w:t>
            </w:r>
            <w:r>
              <w:rPr>
                <w:rFonts w:eastAsia="等线" w:ascii="Arial" w:cs="Arial" w:hAnsi="Arial"/>
                <w:sz w:val="22"/>
              </w:rPr>
              <w:t>：大数据量下的矩阵渲染性能挑战，50×50规模需确保</w:t>
            </w:r>
            <w:r>
              <w:rPr>
                <w:rFonts w:eastAsia="等线" w:ascii="Arial" w:cs="Arial" w:hAnsi="Arial"/>
                <w:sz w:val="22"/>
              </w:rPr>
              <w:t>&lt;500ms渲染时间。</w:t>
            </w:r>
          </w:p>
          <w:p>
            <w:pPr>
              <w:numPr>
                <w:numId w:val="150"/>
              </w:numPr>
              <w:spacing w:before="120" w:after="120" w:line="288" w:lineRule="auto"/>
              <w:ind w:left="0"/>
              <w:jc w:val="left"/>
            </w:pPr>
            <w:r>
              <w:rPr>
                <w:rFonts w:eastAsia="等线" w:ascii="Arial" w:cs="Arial" w:hAnsi="Arial"/>
                <w:b w:val="true"/>
                <w:sz w:val="22"/>
              </w:rPr>
              <w:t>业务依赖</w:t>
            </w:r>
            <w:r>
              <w:rPr>
                <w:rFonts w:eastAsia="等线" w:ascii="Arial" w:cs="Arial" w:hAnsi="Arial"/>
                <w:sz w:val="22"/>
              </w:rPr>
              <w:t>：医药魔方数据的持续更新与质量保障，数据同步失败将影响系统可用性。</w:t>
            </w:r>
          </w:p>
          <w:p>
            <w:pPr>
              <w:numPr>
                <w:numId w:val="151"/>
              </w:numPr>
              <w:spacing w:before="120" w:after="120" w:line="288" w:lineRule="auto"/>
              <w:ind w:left="0"/>
              <w:jc w:val="left"/>
            </w:pPr>
            <w:r>
              <w:rPr>
                <w:rFonts w:eastAsia="等线" w:ascii="Arial" w:cs="Arial" w:hAnsi="Arial"/>
                <w:b w:val="true"/>
                <w:sz w:val="22"/>
              </w:rPr>
              <w:t>用户接受度</w:t>
            </w:r>
            <w:r>
              <w:rPr>
                <w:rFonts w:eastAsia="等线" w:ascii="Arial" w:cs="Arial" w:hAnsi="Arial"/>
                <w:sz w:val="22"/>
              </w:rPr>
              <w:t>：分析师使用习惯培养，需要充分的培训和支持文档。</w:t>
            </w:r>
          </w:p>
        </w:tc>
      </w:tr>
    </w:tbl>
    <w:p>
      <w:pPr>
        <w:pStyle w:val="2"/>
        <w:spacing w:before="320" w:after="120" w:line="288" w:lineRule="auto"/>
        <w:ind w:left="0"/>
        <w:jc w:val="left"/>
        <w:outlineLvl w:val="1"/>
      </w:pPr>
      <w:bookmarkStart w:name="heading_60" w:id="60"/>
      <w:r>
        <w:rPr>
          <w:rFonts w:eastAsia="等线" w:ascii="Arial" w:cs="Arial" w:hAnsi="Arial"/>
          <w:b w:val="true"/>
          <w:sz w:val="32"/>
        </w:rPr>
        <w:t>7.4 开发优先级规划</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7.4.1 第一期（V1.0）核心功能</w:t>
      </w:r>
      <w:bookmarkEnd w:id="61"/>
    </w:p>
    <w:p>
      <w:pPr>
        <w:numPr>
          <w:numId w:val="152"/>
        </w:numPr>
        <w:spacing w:before="120" w:after="120" w:line="288" w:lineRule="auto"/>
        <w:ind w:left="0"/>
        <w:jc w:val="left"/>
      </w:pPr>
      <w:r>
        <w:rPr>
          <w:rFonts w:eastAsia="等线" w:ascii="Arial" w:cs="Arial" w:hAnsi="Arial"/>
          <w:b w:val="true"/>
          <w:sz w:val="22"/>
        </w:rPr>
        <w:t>飞书SSO登录集成</w:t>
      </w:r>
    </w:p>
    <w:p>
      <w:pPr>
        <w:numPr>
          <w:numId w:val="153"/>
        </w:numPr>
        <w:spacing w:before="120" w:after="120" w:line="288" w:lineRule="auto"/>
        <w:ind w:left="0"/>
        <w:jc w:val="left"/>
      </w:pPr>
      <w:r>
        <w:rPr>
          <w:rFonts w:eastAsia="等线" w:ascii="Arial" w:cs="Arial" w:hAnsi="Arial"/>
          <w:b w:val="true"/>
          <w:sz w:val="22"/>
        </w:rPr>
        <w:t>树状筛选</w:t>
      </w:r>
    </w:p>
    <w:p>
      <w:pPr>
        <w:numPr>
          <w:numId w:val="154"/>
        </w:numPr>
        <w:spacing w:before="120" w:after="120" w:line="288" w:lineRule="auto"/>
        <w:ind w:left="0"/>
        <w:jc w:val="left"/>
      </w:pPr>
      <w:r>
        <w:rPr>
          <w:rFonts w:eastAsia="等线" w:ascii="Arial" w:cs="Arial" w:hAnsi="Arial"/>
          <w:b w:val="true"/>
          <w:sz w:val="22"/>
        </w:rPr>
        <w:t>靶点组合竞争矩阵视图</w:t>
      </w:r>
      <w:r>
        <w:rPr>
          <w:rFonts w:eastAsia="等线" w:ascii="Arial" w:cs="Arial" w:hAnsi="Arial"/>
          <w:sz w:val="22"/>
        </w:rPr>
        <w:t>（含冻结表头、热力色阶）</w:t>
      </w:r>
    </w:p>
    <w:p>
      <w:pPr>
        <w:numPr>
          <w:numId w:val="155"/>
        </w:numPr>
        <w:spacing w:before="120" w:after="120" w:line="288" w:lineRule="auto"/>
        <w:ind w:left="0"/>
        <w:jc w:val="left"/>
      </w:pPr>
      <w:r>
        <w:rPr>
          <w:rFonts w:eastAsia="等线" w:ascii="Arial" w:cs="Arial" w:hAnsi="Arial"/>
          <w:b w:val="true"/>
          <w:sz w:val="22"/>
        </w:rPr>
        <w:t>靶点研发进展泳道图视图</w:t>
      </w:r>
    </w:p>
    <w:p>
      <w:pPr>
        <w:numPr>
          <w:numId w:val="156"/>
        </w:numPr>
        <w:spacing w:before="120" w:after="120" w:line="288" w:lineRule="auto"/>
        <w:ind w:left="0"/>
        <w:jc w:val="left"/>
      </w:pPr>
      <w:r>
        <w:rPr>
          <w:rFonts w:eastAsia="等线" w:ascii="Arial" w:cs="Arial" w:hAnsi="Arial"/>
          <w:b w:val="true"/>
          <w:sz w:val="22"/>
        </w:rPr>
        <w:t>结构化数据导出</w:t>
      </w:r>
      <w:r>
        <w:rPr>
          <w:rFonts w:eastAsia="等线" w:ascii="Arial" w:cs="Arial" w:hAnsi="Arial"/>
          <w:sz w:val="22"/>
        </w:rPr>
        <w:t>至Excel</w:t>
      </w:r>
    </w:p>
    <w:p>
      <w:pPr>
        <w:pStyle w:val="3"/>
        <w:spacing w:before="300" w:after="120" w:line="288" w:lineRule="auto"/>
        <w:ind w:left="0"/>
        <w:jc w:val="left"/>
        <w:outlineLvl w:val="2"/>
      </w:pPr>
      <w:bookmarkStart w:name="heading_62" w:id="62"/>
      <w:r>
        <w:rPr>
          <w:rFonts w:eastAsia="等线" w:ascii="Arial" w:cs="Arial" w:hAnsi="Arial"/>
          <w:b w:val="true"/>
          <w:sz w:val="30"/>
        </w:rPr>
        <w:t>7.4.2 第二期（V2.0）规划功能</w:t>
      </w:r>
      <w:bookmarkEnd w:id="62"/>
    </w:p>
    <w:p>
      <w:pPr>
        <w:numPr>
          <w:numId w:val="157"/>
        </w:numPr>
        <w:spacing w:before="120" w:after="120" w:line="288" w:lineRule="auto"/>
        <w:ind w:left="0"/>
        <w:jc w:val="left"/>
      </w:pPr>
      <w:r>
        <w:rPr>
          <w:rFonts w:eastAsia="等线" w:ascii="Arial" w:cs="Arial" w:hAnsi="Arial"/>
          <w:b w:val="true"/>
          <w:sz w:val="22"/>
        </w:rPr>
        <w:t>靶点视图</w:t>
      </w:r>
      <w:r>
        <w:rPr>
          <w:rFonts w:eastAsia="等线" w:ascii="Arial" w:cs="Arial" w:hAnsi="Arial"/>
          <w:sz w:val="22"/>
        </w:rPr>
        <w:t>（多疾病维度分析）</w:t>
      </w:r>
    </w:p>
    <w:p>
      <w:pPr>
        <w:numPr>
          <w:numId w:val="158"/>
        </w:numPr>
        <w:spacing w:before="120" w:after="120" w:line="288" w:lineRule="auto"/>
        <w:ind w:left="0"/>
        <w:jc w:val="left"/>
      </w:pPr>
      <w:r>
        <w:rPr>
          <w:rFonts w:eastAsia="等线" w:ascii="Arial" w:cs="Arial" w:hAnsi="Arial"/>
          <w:b w:val="true"/>
          <w:sz w:val="22"/>
        </w:rPr>
        <w:t>管线历史事件视图</w:t>
      </w:r>
      <w:r>
        <w:rPr>
          <w:rFonts w:eastAsia="等线" w:ascii="Arial" w:cs="Arial" w:hAnsi="Arial"/>
          <w:sz w:val="22"/>
        </w:rPr>
        <w:t>（时间线追踪）</w:t>
      </w:r>
    </w:p>
    <w:p>
      <w:pPr>
        <w:numPr>
          <w:numId w:val="159"/>
        </w:numPr>
        <w:spacing w:before="120" w:after="120" w:line="288" w:lineRule="auto"/>
        <w:ind w:left="0"/>
        <w:jc w:val="left"/>
      </w:pPr>
      <w:r>
        <w:rPr>
          <w:rFonts w:eastAsia="等线" w:ascii="Arial" w:cs="Arial" w:hAnsi="Arial"/>
          <w:b w:val="true"/>
          <w:sz w:val="22"/>
        </w:rPr>
        <w:t>多抗组合详细查询</w:t>
      </w:r>
      <w:r>
        <w:rPr>
          <w:rFonts w:eastAsia="等线" w:ascii="Arial" w:cs="Arial" w:hAnsi="Arial"/>
          <w:sz w:val="22"/>
        </w:rPr>
        <w:t>（深度分析）</w:t>
      </w:r>
    </w:p>
    <w:p>
      <w:pPr>
        <w:numPr>
          <w:numId w:val="160"/>
        </w:numPr>
        <w:spacing w:before="120" w:after="120" w:line="288" w:lineRule="auto"/>
        <w:ind w:left="0"/>
        <w:jc w:val="left"/>
      </w:pPr>
      <w:r>
        <w:rPr>
          <w:rFonts w:eastAsia="等线" w:ascii="Arial" w:cs="Arial" w:hAnsi="Arial"/>
          <w:b w:val="true"/>
          <w:sz w:val="22"/>
        </w:rPr>
        <w:t>AI自动分析报告</w:t>
      </w:r>
      <w:r>
        <w:rPr>
          <w:rFonts w:eastAsia="等线" w:ascii="Arial" w:cs="Arial" w:hAnsi="Arial"/>
          <w:sz w:val="22"/>
        </w:rPr>
        <w:t>生成</w:t>
      </w:r>
    </w:p>
    <w:p>
      <w:pPr>
        <w:pStyle w:val="2"/>
        <w:spacing w:before="320" w:after="120" w:line="288" w:lineRule="auto"/>
        <w:ind w:left="0"/>
        <w:jc w:val="left"/>
        <w:outlineLvl w:val="1"/>
      </w:pPr>
      <w:bookmarkStart w:name="heading_63" w:id="63"/>
      <w:r>
        <w:rPr>
          <w:rFonts w:eastAsia="等线" w:ascii="Arial" w:cs="Arial" w:hAnsi="Arial"/>
          <w:b w:val="true"/>
          <w:sz w:val="32"/>
        </w:rPr>
        <w:t>7.5 成功指标定义</w:t>
      </w:r>
      <w:bookmarkEnd w:id="63"/>
    </w:p>
    <w:p>
      <w:pPr>
        <w:pStyle w:val="3"/>
        <w:spacing w:before="300" w:after="120" w:line="288" w:lineRule="auto"/>
        <w:ind w:left="0"/>
        <w:jc w:val="left"/>
        <w:outlineLvl w:val="2"/>
      </w:pPr>
      <w:bookmarkStart w:name="heading_64" w:id="64"/>
      <w:r>
        <w:rPr>
          <w:rFonts w:eastAsia="等线" w:ascii="Arial" w:cs="Arial" w:hAnsi="Arial"/>
          <w:b w:val="true"/>
          <w:sz w:val="30"/>
        </w:rPr>
        <w:t>7.5.1 定量指标</w:t>
      </w:r>
      <w:bookmarkEnd w:id="64"/>
    </w:p>
    <w:p>
      <w:pPr>
        <w:numPr>
          <w:numId w:val="161"/>
        </w:numPr>
        <w:spacing w:before="120" w:after="120" w:line="288" w:lineRule="auto"/>
        <w:ind w:left="0"/>
        <w:jc w:val="left"/>
      </w:pPr>
      <w:r>
        <w:rPr>
          <w:rFonts w:eastAsia="等线" w:ascii="Arial" w:cs="Arial" w:hAnsi="Arial"/>
          <w:b w:val="true"/>
          <w:sz w:val="22"/>
        </w:rPr>
        <w:t>效率提升</w:t>
      </w:r>
      <w:r>
        <w:rPr>
          <w:rFonts w:eastAsia="等线" w:ascii="Arial" w:cs="Arial" w:hAnsi="Arial"/>
          <w:sz w:val="22"/>
        </w:rPr>
        <w:t>：分析师单次查询时间从2小时降到</w:t>
      </w:r>
      <w:r>
        <w:rPr>
          <w:rFonts w:eastAsia="等线" w:ascii="Arial" w:cs="Arial" w:hAnsi="Arial"/>
          <w:b w:val="true"/>
          <w:sz w:val="22"/>
        </w:rPr>
        <w:t>5分钟以内</w:t>
      </w:r>
      <w:r>
        <w:rPr>
          <w:rFonts w:eastAsia="等线" w:ascii="Arial" w:cs="Arial" w:hAnsi="Arial"/>
          <w:sz w:val="22"/>
        </w:rPr>
        <w:t>。</w:t>
      </w:r>
    </w:p>
    <w:p>
      <w:pPr>
        <w:numPr>
          <w:numId w:val="162"/>
        </w:numPr>
        <w:spacing w:before="120" w:after="120" w:line="288" w:lineRule="auto"/>
        <w:ind w:left="0"/>
        <w:jc w:val="left"/>
      </w:pPr>
      <w:r>
        <w:rPr>
          <w:rFonts w:eastAsia="等线" w:ascii="Arial" w:cs="Arial" w:hAnsi="Arial"/>
          <w:b w:val="true"/>
          <w:sz w:val="22"/>
        </w:rPr>
        <w:t>用户活跃度</w:t>
      </w:r>
      <w:r>
        <w:rPr>
          <w:rFonts w:eastAsia="等线" w:ascii="Arial" w:cs="Arial" w:hAnsi="Arial"/>
          <w:sz w:val="22"/>
        </w:rPr>
        <w:t xml:space="preserve">：核心用户每周使用次数 &gt; </w:t>
      </w:r>
      <w:r>
        <w:rPr>
          <w:rFonts w:eastAsia="等线" w:ascii="Arial" w:cs="Arial" w:hAnsi="Arial"/>
          <w:b w:val="true"/>
          <w:sz w:val="22"/>
        </w:rPr>
        <w:t>3次</w:t>
      </w:r>
      <w:r>
        <w:rPr>
          <w:rFonts w:eastAsia="等线" w:ascii="Arial" w:cs="Arial" w:hAnsi="Arial"/>
          <w:sz w:val="22"/>
        </w:rPr>
        <w:t>。</w:t>
      </w:r>
    </w:p>
    <w:p>
      <w:pPr>
        <w:numPr>
          <w:numId w:val="163"/>
        </w:numPr>
        <w:spacing w:before="120" w:after="120" w:line="288" w:lineRule="auto"/>
        <w:ind w:left="0"/>
        <w:jc w:val="left"/>
      </w:pPr>
      <w:r>
        <w:rPr>
          <w:rFonts w:eastAsia="等线" w:ascii="Arial" w:cs="Arial" w:hAnsi="Arial"/>
          <w:b w:val="true"/>
          <w:sz w:val="22"/>
        </w:rPr>
        <w:t>数据准确性</w:t>
      </w:r>
      <w:r>
        <w:rPr>
          <w:rFonts w:eastAsia="等线" w:ascii="Arial" w:cs="Arial" w:hAnsi="Arial"/>
          <w:sz w:val="22"/>
        </w:rPr>
        <w:t xml:space="preserve">：与医药魔方数据一致性 &gt; </w:t>
      </w:r>
      <w:r>
        <w:rPr>
          <w:rFonts w:eastAsia="等线" w:ascii="Arial" w:cs="Arial" w:hAnsi="Arial"/>
          <w:b w:val="true"/>
          <w:sz w:val="22"/>
        </w:rPr>
        <w:t>99%</w:t>
      </w:r>
      <w:r>
        <w:rPr>
          <w:rFonts w:eastAsia="等线" w:ascii="Arial" w:cs="Arial" w:hAnsi="Arial"/>
          <w:sz w:val="22"/>
        </w:rPr>
        <w:t>。</w:t>
      </w:r>
    </w:p>
    <w:p>
      <w:pPr>
        <w:numPr>
          <w:numId w:val="164"/>
        </w:numPr>
        <w:spacing w:before="120" w:after="120" w:line="288" w:lineRule="auto"/>
        <w:ind w:left="0"/>
        <w:jc w:val="left"/>
      </w:pPr>
      <w:r>
        <w:rPr>
          <w:rFonts w:eastAsia="等线" w:ascii="Arial" w:cs="Arial" w:hAnsi="Arial"/>
          <w:b w:val="true"/>
          <w:sz w:val="22"/>
        </w:rPr>
        <w:t>系统可用性</w:t>
      </w:r>
      <w:r>
        <w:rPr>
          <w:rFonts w:eastAsia="等线" w:ascii="Arial" w:cs="Arial" w:hAnsi="Arial"/>
          <w:sz w:val="22"/>
        </w:rPr>
        <w:t xml:space="preserve">：月度正常运行时间 &gt; </w:t>
      </w:r>
      <w:r>
        <w:rPr>
          <w:rFonts w:eastAsia="等线" w:ascii="Arial" w:cs="Arial" w:hAnsi="Arial"/>
          <w:b w:val="true"/>
          <w:sz w:val="22"/>
        </w:rPr>
        <w:t>99.5%</w:t>
      </w:r>
      <w:r>
        <w:rPr>
          <w:rFonts w:eastAsia="等线" w:ascii="Arial" w:cs="Arial" w:hAnsi="Arial"/>
          <w:sz w:val="22"/>
        </w:rPr>
        <w:t>。</w:t>
      </w:r>
    </w:p>
    <w:p>
      <w:pPr>
        <w:pStyle w:val="3"/>
        <w:spacing w:before="300" w:after="120" w:line="288" w:lineRule="auto"/>
        <w:ind w:left="0"/>
        <w:jc w:val="left"/>
        <w:outlineLvl w:val="2"/>
      </w:pPr>
      <w:bookmarkStart w:name="heading_65" w:id="65"/>
      <w:r>
        <w:rPr>
          <w:rFonts w:eastAsia="等线" w:ascii="Arial" w:cs="Arial" w:hAnsi="Arial"/>
          <w:b w:val="true"/>
          <w:sz w:val="30"/>
        </w:rPr>
        <w:t>7.5.2 定性指标</w:t>
      </w:r>
      <w:bookmarkEnd w:id="65"/>
    </w:p>
    <w:p>
      <w:pPr>
        <w:numPr>
          <w:numId w:val="165"/>
        </w:numPr>
        <w:spacing w:before="120" w:after="120" w:line="288" w:lineRule="auto"/>
        <w:ind w:left="0"/>
        <w:jc w:val="left"/>
      </w:pPr>
      <w:r>
        <w:rPr>
          <w:rFonts w:eastAsia="等线" w:ascii="Arial" w:cs="Arial" w:hAnsi="Arial"/>
          <w:b w:val="true"/>
          <w:sz w:val="22"/>
        </w:rPr>
        <w:t>错误率降低</w:t>
      </w:r>
      <w:r>
        <w:rPr>
          <w:rFonts w:eastAsia="等线" w:ascii="Arial" w:cs="Arial" w:hAnsi="Arial"/>
          <w:sz w:val="22"/>
        </w:rPr>
        <w:t>：减少人工数据整理错误率</w:t>
      </w:r>
      <w:r>
        <w:rPr>
          <w:rFonts w:eastAsia="等线" w:ascii="Arial" w:cs="Arial" w:hAnsi="Arial"/>
          <w:b w:val="true"/>
          <w:sz w:val="22"/>
        </w:rPr>
        <w:t>50%以上</w:t>
      </w:r>
      <w:r>
        <w:rPr>
          <w:rFonts w:eastAsia="等线" w:ascii="Arial" w:cs="Arial" w:hAnsi="Arial"/>
          <w:sz w:val="22"/>
        </w:rPr>
        <w:t>。</w:t>
      </w:r>
    </w:p>
    <w:p>
      <w:pPr>
        <w:numPr>
          <w:numId w:val="166"/>
        </w:numPr>
        <w:spacing w:before="120" w:after="120" w:line="288" w:lineRule="auto"/>
        <w:ind w:left="0"/>
        <w:jc w:val="left"/>
      </w:pPr>
      <w:r>
        <w:rPr>
          <w:rFonts w:eastAsia="等线" w:ascii="Arial" w:cs="Arial" w:hAnsi="Arial"/>
          <w:b w:val="true"/>
          <w:sz w:val="22"/>
        </w:rPr>
        <w:t>决策质量</w:t>
      </w:r>
      <w:r>
        <w:rPr>
          <w:rFonts w:eastAsia="等线" w:ascii="Arial" w:cs="Arial" w:hAnsi="Arial"/>
          <w:sz w:val="22"/>
        </w:rPr>
        <w:t>：提升靶点组合研发决策支持质量。</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文档版本</w:t>
      </w:r>
      <w:r>
        <w:rPr>
          <w:rFonts w:eastAsia="等线" w:ascii="Arial" w:cs="Arial" w:hAnsi="Arial"/>
          <w:sz w:val="22"/>
        </w:rPr>
        <w:t xml:space="preserve">：v1.0 </w:t>
      </w:r>
      <w:r>
        <w:rPr>
          <w:rFonts w:eastAsia="等线" w:ascii="Arial" w:cs="Arial" w:hAnsi="Arial"/>
          <w:b w:val="true"/>
          <w:sz w:val="22"/>
        </w:rPr>
        <w:t>最后更新</w:t>
      </w:r>
      <w:r>
        <w:rPr>
          <w:rFonts w:eastAsia="等线" w:ascii="Arial" w:cs="Arial" w:hAnsi="Arial"/>
          <w:sz w:val="22"/>
        </w:rPr>
        <w:t xml:space="preserve">：2026-04-01   </w:t>
      </w:r>
      <w:r>
        <w:rPr>
          <w:rFonts w:eastAsia="等线" w:ascii="Arial" w:cs="Arial" w:hAnsi="Arial"/>
          <w:b w:val="true"/>
          <w:sz w:val="22"/>
        </w:rPr>
        <w:t>数据源</w:t>
      </w:r>
      <w:r>
        <w:rPr>
          <w:rFonts w:eastAsia="等线" w:ascii="Arial" w:cs="Arial" w:hAnsi="Arial"/>
          <w:sz w:val="22"/>
        </w:rPr>
        <w:t>：医药魔方pharmcube2harbour数据流（每日5:00更新）</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09886">
    <w:lvl>
      <w:numFmt w:val="bullet"/>
      <w:suff w:val="tab"/>
      <w:lvlText w:val="•"/>
      <w:rPr>
        <w:color w:val="3370ff"/>
      </w:rPr>
    </w:lvl>
  </w:abstractNum>
  <w:abstractNum w:abstractNumId="609887">
    <w:lvl>
      <w:numFmt w:val="bullet"/>
      <w:suff w:val="tab"/>
      <w:lvlText w:val="•"/>
      <w:rPr>
        <w:color w:val="3370ff"/>
      </w:rPr>
    </w:lvl>
  </w:abstractNum>
  <w:abstractNum w:abstractNumId="609888">
    <w:lvl>
      <w:numFmt w:val="bullet"/>
      <w:suff w:val="tab"/>
      <w:lvlText w:val="•"/>
      <w:rPr>
        <w:color w:val="3370ff"/>
      </w:rPr>
    </w:lvl>
  </w:abstractNum>
  <w:abstractNum w:abstractNumId="609889">
    <w:lvl>
      <w:numFmt w:val="bullet"/>
      <w:suff w:val="tab"/>
      <w:lvlText w:val="•"/>
      <w:rPr>
        <w:color w:val="3370ff"/>
      </w:rPr>
    </w:lvl>
  </w:abstractNum>
  <w:abstractNum w:abstractNumId="609890">
    <w:lvl>
      <w:numFmt w:val="bullet"/>
      <w:suff w:val="tab"/>
      <w:lvlText w:val="•"/>
      <w:rPr>
        <w:color w:val="3370ff"/>
      </w:rPr>
    </w:lvl>
  </w:abstractNum>
  <w:abstractNum w:abstractNumId="609891">
    <w:lvl>
      <w:numFmt w:val="bullet"/>
      <w:suff w:val="tab"/>
      <w:lvlText w:val="•"/>
      <w:rPr>
        <w:color w:val="3370ff"/>
      </w:rPr>
    </w:lvl>
  </w:abstractNum>
  <w:abstractNum w:abstractNumId="609892">
    <w:lvl>
      <w:numFmt w:val="bullet"/>
      <w:suff w:val="tab"/>
      <w:lvlText w:val="•"/>
      <w:rPr>
        <w:color w:val="3370ff"/>
      </w:rPr>
    </w:lvl>
  </w:abstractNum>
  <w:abstractNum w:abstractNumId="609893">
    <w:lvl>
      <w:numFmt w:val="bullet"/>
      <w:suff w:val="tab"/>
      <w:lvlText w:val="•"/>
      <w:rPr>
        <w:color w:val="3370ff"/>
      </w:rPr>
    </w:lvl>
  </w:abstractNum>
  <w:abstractNum w:abstractNumId="609894">
    <w:lvl>
      <w:numFmt w:val="bullet"/>
      <w:suff w:val="tab"/>
      <w:lvlText w:val="•"/>
      <w:rPr>
        <w:color w:val="3370ff"/>
      </w:rPr>
    </w:lvl>
  </w:abstractNum>
  <w:abstractNum w:abstractNumId="609895">
    <w:lvl>
      <w:numFmt w:val="bullet"/>
      <w:suff w:val="tab"/>
      <w:lvlText w:val="•"/>
      <w:rPr>
        <w:color w:val="3370ff"/>
      </w:rPr>
    </w:lvl>
  </w:abstractNum>
  <w:abstractNum w:abstractNumId="609896">
    <w:lvl>
      <w:numFmt w:val="bullet"/>
      <w:suff w:val="tab"/>
      <w:lvlText w:val="•"/>
      <w:rPr>
        <w:color w:val="3370ff"/>
      </w:rPr>
    </w:lvl>
  </w:abstractNum>
  <w:abstractNum w:abstractNumId="609897">
    <w:lvl>
      <w:numFmt w:val="bullet"/>
      <w:suff w:val="tab"/>
      <w:lvlText w:val="•"/>
      <w:rPr>
        <w:color w:val="3370ff"/>
      </w:rPr>
    </w:lvl>
  </w:abstractNum>
  <w:abstractNum w:abstractNumId="609898">
    <w:lvl>
      <w:numFmt w:val="bullet"/>
      <w:suff w:val="tab"/>
      <w:lvlText w:val="•"/>
      <w:rPr>
        <w:color w:val="3370ff"/>
      </w:rPr>
    </w:lvl>
  </w:abstractNum>
  <w:abstractNum w:abstractNumId="609899">
    <w:lvl>
      <w:numFmt w:val="bullet"/>
      <w:suff w:val="tab"/>
      <w:lvlText w:val="•"/>
      <w:rPr>
        <w:color w:val="3370ff"/>
      </w:rPr>
    </w:lvl>
  </w:abstractNum>
  <w:abstractNum w:abstractNumId="609900">
    <w:lvl>
      <w:start w:val="1"/>
      <w:numFmt w:val="decimal"/>
      <w:suff w:val="tab"/>
      <w:lvlText w:val="%1."/>
      <w:rPr>
        <w:color w:val="3370ff"/>
      </w:rPr>
    </w:lvl>
  </w:abstractNum>
  <w:abstractNum w:abstractNumId="609901">
    <w:lvl>
      <w:start w:val="2"/>
      <w:numFmt w:val="decimal"/>
      <w:suff w:val="tab"/>
      <w:lvlText w:val="%1."/>
      <w:rPr>
        <w:color w:val="3370ff"/>
      </w:rPr>
    </w:lvl>
  </w:abstractNum>
  <w:abstractNum w:abstractNumId="609902">
    <w:lvl>
      <w:numFmt w:val="bullet"/>
      <w:suff w:val="tab"/>
      <w:lvlText w:val="•"/>
      <w:rPr>
        <w:color w:val="3370ff"/>
      </w:rPr>
    </w:lvl>
  </w:abstractNum>
  <w:abstractNum w:abstractNumId="609903">
    <w:lvl>
      <w:numFmt w:val="bullet"/>
      <w:suff w:val="tab"/>
      <w:lvlText w:val="•"/>
      <w:rPr>
        <w:color w:val="3370ff"/>
      </w:rPr>
    </w:lvl>
  </w:abstractNum>
  <w:abstractNum w:abstractNumId="609904">
    <w:lvl>
      <w:numFmt w:val="bullet"/>
      <w:suff w:val="tab"/>
      <w:lvlText w:val="￮"/>
      <w:rPr>
        <w:color w:val="3370ff"/>
      </w:rPr>
    </w:lvl>
  </w:abstractNum>
  <w:abstractNum w:abstractNumId="609905">
    <w:lvl>
      <w:numFmt w:val="bullet"/>
      <w:suff w:val="tab"/>
      <w:lvlText w:val="￮"/>
      <w:rPr>
        <w:color w:val="3370ff"/>
      </w:rPr>
    </w:lvl>
  </w:abstractNum>
  <w:abstractNum w:abstractNumId="609906">
    <w:lvl>
      <w:numFmt w:val="bullet"/>
      <w:suff w:val="tab"/>
      <w:lvlText w:val="￮"/>
      <w:rPr>
        <w:color w:val="3370ff"/>
      </w:rPr>
    </w:lvl>
  </w:abstractNum>
  <w:abstractNum w:abstractNumId="609907">
    <w:lvl>
      <w:numFmt w:val="bullet"/>
      <w:suff w:val="tab"/>
      <w:lvlText w:val="•"/>
      <w:rPr>
        <w:color w:val="3370ff"/>
      </w:rPr>
    </w:lvl>
  </w:abstractNum>
  <w:abstractNum w:abstractNumId="609908">
    <w:lvl>
      <w:numFmt w:val="bullet"/>
      <w:suff w:val="tab"/>
      <w:lvlText w:val="•"/>
      <w:rPr>
        <w:color w:val="3370ff"/>
      </w:rPr>
    </w:lvl>
  </w:abstractNum>
  <w:abstractNum w:abstractNumId="609909">
    <w:lvl>
      <w:numFmt w:val="bullet"/>
      <w:suff w:val="tab"/>
      <w:lvlText w:val="•"/>
      <w:rPr>
        <w:color w:val="3370ff"/>
      </w:rPr>
    </w:lvl>
  </w:abstractNum>
  <w:abstractNum w:abstractNumId="609910">
    <w:lvl>
      <w:numFmt w:val="bullet"/>
      <w:suff w:val="tab"/>
      <w:lvlText w:val="•"/>
      <w:rPr>
        <w:color w:val="3370ff"/>
      </w:rPr>
    </w:lvl>
  </w:abstractNum>
  <w:abstractNum w:abstractNumId="609911">
    <w:lvl>
      <w:numFmt w:val="bullet"/>
      <w:suff w:val="tab"/>
      <w:lvlText w:val="•"/>
      <w:rPr>
        <w:color w:val="3370ff"/>
      </w:rPr>
    </w:lvl>
  </w:abstractNum>
  <w:abstractNum w:abstractNumId="609912">
    <w:lvl>
      <w:numFmt w:val="bullet"/>
      <w:suff w:val="tab"/>
      <w:lvlText w:val="•"/>
      <w:rPr>
        <w:color w:val="3370ff"/>
      </w:rPr>
    </w:lvl>
  </w:abstractNum>
  <w:abstractNum w:abstractNumId="609913">
    <w:lvl>
      <w:numFmt w:val="bullet"/>
      <w:suff w:val="tab"/>
      <w:lvlText w:val="•"/>
      <w:rPr>
        <w:color w:val="3370ff"/>
      </w:rPr>
    </w:lvl>
  </w:abstractNum>
  <w:abstractNum w:abstractNumId="609914">
    <w:lvl>
      <w:numFmt w:val="bullet"/>
      <w:suff w:val="tab"/>
      <w:lvlText w:val="•"/>
      <w:rPr>
        <w:color w:val="3370ff"/>
      </w:rPr>
    </w:lvl>
  </w:abstractNum>
  <w:abstractNum w:abstractNumId="609915">
    <w:lvl>
      <w:numFmt w:val="bullet"/>
      <w:suff w:val="tab"/>
      <w:lvlText w:val="•"/>
      <w:rPr>
        <w:color w:val="3370ff"/>
      </w:rPr>
    </w:lvl>
  </w:abstractNum>
  <w:abstractNum w:abstractNumId="609916">
    <w:lvl>
      <w:numFmt w:val="bullet"/>
      <w:suff w:val="tab"/>
      <w:lvlText w:val="•"/>
      <w:rPr>
        <w:color w:val="3370ff"/>
      </w:rPr>
    </w:lvl>
  </w:abstractNum>
  <w:abstractNum w:abstractNumId="609917">
    <w:lvl>
      <w:numFmt w:val="bullet"/>
      <w:suff w:val="tab"/>
      <w:lvlText w:val="•"/>
      <w:rPr>
        <w:color w:val="3370ff"/>
      </w:rPr>
    </w:lvl>
  </w:abstractNum>
  <w:abstractNum w:abstractNumId="609918">
    <w:lvl>
      <w:numFmt w:val="bullet"/>
      <w:suff w:val="tab"/>
      <w:lvlText w:val="•"/>
      <w:rPr>
        <w:color w:val="3370ff"/>
      </w:rPr>
    </w:lvl>
  </w:abstractNum>
  <w:abstractNum w:abstractNumId="609919">
    <w:lvl>
      <w:numFmt w:val="bullet"/>
      <w:suff w:val="tab"/>
      <w:lvlText w:val="•"/>
      <w:rPr>
        <w:color w:val="3370ff"/>
      </w:rPr>
    </w:lvl>
  </w:abstractNum>
  <w:abstractNum w:abstractNumId="609920">
    <w:lvl>
      <w:numFmt w:val="bullet"/>
      <w:suff w:val="tab"/>
      <w:lvlText w:val="•"/>
      <w:rPr>
        <w:color w:val="3370ff"/>
      </w:rPr>
    </w:lvl>
  </w:abstractNum>
  <w:abstractNum w:abstractNumId="609921">
    <w:lvl>
      <w:numFmt w:val="bullet"/>
      <w:suff w:val="tab"/>
      <w:lvlText w:val="•"/>
      <w:rPr>
        <w:color w:val="3370ff"/>
      </w:rPr>
    </w:lvl>
  </w:abstractNum>
  <w:abstractNum w:abstractNumId="609922">
    <w:lvl>
      <w:numFmt w:val="bullet"/>
      <w:suff w:val="tab"/>
      <w:lvlText w:val="•"/>
      <w:rPr>
        <w:color w:val="3370ff"/>
      </w:rPr>
    </w:lvl>
  </w:abstractNum>
  <w:abstractNum w:abstractNumId="609923">
    <w:lvl>
      <w:numFmt w:val="bullet"/>
      <w:suff w:val="tab"/>
      <w:lvlText w:val="•"/>
      <w:rPr>
        <w:color w:val="3370ff"/>
      </w:rPr>
    </w:lvl>
  </w:abstractNum>
  <w:abstractNum w:abstractNumId="609924">
    <w:lvl>
      <w:numFmt w:val="bullet"/>
      <w:suff w:val="tab"/>
      <w:lvlText w:val="•"/>
      <w:rPr>
        <w:color w:val="3370ff"/>
      </w:rPr>
    </w:lvl>
  </w:abstractNum>
  <w:abstractNum w:abstractNumId="609925">
    <w:lvl>
      <w:numFmt w:val="bullet"/>
      <w:suff w:val="tab"/>
      <w:lvlText w:val="￮"/>
      <w:rPr>
        <w:color w:val="3370ff"/>
      </w:rPr>
    </w:lvl>
  </w:abstractNum>
  <w:abstractNum w:abstractNumId="609926">
    <w:lvl>
      <w:numFmt w:val="bullet"/>
      <w:suff w:val="tab"/>
      <w:lvlText w:val="￮"/>
      <w:rPr>
        <w:color w:val="3370ff"/>
      </w:rPr>
    </w:lvl>
  </w:abstractNum>
  <w:abstractNum w:abstractNumId="609927">
    <w:lvl>
      <w:numFmt w:val="bullet"/>
      <w:suff w:val="tab"/>
      <w:lvlText w:val="•"/>
      <w:rPr>
        <w:color w:val="3370ff"/>
      </w:rPr>
    </w:lvl>
  </w:abstractNum>
  <w:abstractNum w:abstractNumId="609928">
    <w:lvl>
      <w:numFmt w:val="bullet"/>
      <w:suff w:val="tab"/>
      <w:lvlText w:val="￮"/>
      <w:rPr>
        <w:color w:val="3370ff"/>
      </w:rPr>
    </w:lvl>
  </w:abstractNum>
  <w:abstractNum w:abstractNumId="609929">
    <w:lvl>
      <w:numFmt w:val="bullet"/>
      <w:suff w:val="tab"/>
      <w:lvlText w:val="￮"/>
      <w:rPr>
        <w:color w:val="3370ff"/>
      </w:rPr>
    </w:lvl>
  </w:abstractNum>
  <w:abstractNum w:abstractNumId="609930">
    <w:lvl>
      <w:numFmt w:val="bullet"/>
      <w:suff w:val="tab"/>
      <w:lvlText w:val="￮"/>
      <w:rPr>
        <w:color w:val="3370ff"/>
      </w:rPr>
    </w:lvl>
  </w:abstractNum>
  <w:abstractNum w:abstractNumId="609931">
    <w:lvl>
      <w:numFmt w:val="bullet"/>
      <w:suff w:val="tab"/>
      <w:lvlText w:val="•"/>
      <w:rPr>
        <w:color w:val="3370ff"/>
      </w:rPr>
    </w:lvl>
  </w:abstractNum>
  <w:abstractNum w:abstractNumId="609932">
    <w:lvl>
      <w:numFmt w:val="bullet"/>
      <w:suff w:val="tab"/>
      <w:lvlText w:val="￮"/>
      <w:rPr>
        <w:color w:val="3370ff"/>
      </w:rPr>
    </w:lvl>
  </w:abstractNum>
  <w:abstractNum w:abstractNumId="609933">
    <w:lvl>
      <w:numFmt w:val="bullet"/>
      <w:suff w:val="tab"/>
      <w:lvlText w:val="•"/>
      <w:rPr>
        <w:color w:val="3370ff"/>
      </w:rPr>
    </w:lvl>
  </w:abstractNum>
  <w:abstractNum w:abstractNumId="609934">
    <w:lvl>
      <w:numFmt w:val="bullet"/>
      <w:suff w:val="tab"/>
      <w:lvlText w:val="•"/>
      <w:rPr>
        <w:color w:val="3370ff"/>
      </w:rPr>
    </w:lvl>
  </w:abstractNum>
  <w:abstractNum w:abstractNumId="609935">
    <w:lvl>
      <w:numFmt w:val="bullet"/>
      <w:suff w:val="tab"/>
      <w:lvlText w:val="•"/>
      <w:rPr>
        <w:color w:val="3370ff"/>
      </w:rPr>
    </w:lvl>
  </w:abstractNum>
  <w:abstractNum w:abstractNumId="609936">
    <w:lvl>
      <w:numFmt w:val="bullet"/>
      <w:suff w:val="tab"/>
      <w:lvlText w:val="•"/>
      <w:rPr>
        <w:color w:val="3370ff"/>
      </w:rPr>
    </w:lvl>
  </w:abstractNum>
  <w:abstractNum w:abstractNumId="609937">
    <w:lvl>
      <w:numFmt w:val="bullet"/>
      <w:suff w:val="tab"/>
      <w:lvlText w:val="•"/>
      <w:rPr>
        <w:color w:val="3370ff"/>
      </w:rPr>
    </w:lvl>
  </w:abstractNum>
  <w:abstractNum w:abstractNumId="609938">
    <w:lvl>
      <w:numFmt w:val="bullet"/>
      <w:suff w:val="tab"/>
      <w:lvlText w:val="•"/>
      <w:rPr>
        <w:color w:val="3370ff"/>
      </w:rPr>
    </w:lvl>
  </w:abstractNum>
  <w:abstractNum w:abstractNumId="609939">
    <w:lvl>
      <w:numFmt w:val="bullet"/>
      <w:suff w:val="tab"/>
      <w:lvlText w:val="•"/>
      <w:rPr>
        <w:color w:val="3370ff"/>
      </w:rPr>
    </w:lvl>
  </w:abstractNum>
  <w:abstractNum w:abstractNumId="609940">
    <w:lvl>
      <w:numFmt w:val="bullet"/>
      <w:suff w:val="tab"/>
      <w:lvlText w:val="•"/>
      <w:rPr>
        <w:color w:val="3370ff"/>
      </w:rPr>
    </w:lvl>
  </w:abstractNum>
  <w:abstractNum w:abstractNumId="609941">
    <w:lvl>
      <w:numFmt w:val="bullet"/>
      <w:suff w:val="tab"/>
      <w:lvlText w:val="•"/>
      <w:rPr>
        <w:color w:val="3370ff"/>
      </w:rPr>
    </w:lvl>
  </w:abstractNum>
  <w:abstractNum w:abstractNumId="609942">
    <w:lvl>
      <w:numFmt w:val="bullet"/>
      <w:suff w:val="tab"/>
      <w:lvlText w:val="•"/>
      <w:rPr>
        <w:color w:val="3370ff"/>
      </w:rPr>
    </w:lvl>
  </w:abstractNum>
  <w:abstractNum w:abstractNumId="609943">
    <w:lvl>
      <w:numFmt w:val="bullet"/>
      <w:suff w:val="tab"/>
      <w:lvlText w:val="•"/>
      <w:rPr>
        <w:color w:val="3370ff"/>
      </w:rPr>
    </w:lvl>
  </w:abstractNum>
  <w:abstractNum w:abstractNumId="609944">
    <w:lvl>
      <w:numFmt w:val="bullet"/>
      <w:suff w:val="tab"/>
      <w:lvlText w:val="￮"/>
      <w:rPr>
        <w:color w:val="3370ff"/>
      </w:rPr>
    </w:lvl>
  </w:abstractNum>
  <w:abstractNum w:abstractNumId="609945">
    <w:lvl>
      <w:numFmt w:val="bullet"/>
      <w:suff w:val="tab"/>
      <w:lvlText w:val="￮"/>
      <w:rPr>
        <w:color w:val="3370ff"/>
      </w:rPr>
    </w:lvl>
  </w:abstractNum>
  <w:abstractNum w:abstractNumId="609946">
    <w:lvl>
      <w:numFmt w:val="bullet"/>
      <w:suff w:val="tab"/>
      <w:lvlText w:val="￮"/>
      <w:rPr>
        <w:color w:val="3370ff"/>
      </w:rPr>
    </w:lvl>
  </w:abstractNum>
  <w:abstractNum w:abstractNumId="609947">
    <w:lvl>
      <w:numFmt w:val="bullet"/>
      <w:suff w:val="tab"/>
      <w:lvlText w:val="￮"/>
      <w:rPr>
        <w:color w:val="3370ff"/>
      </w:rPr>
    </w:lvl>
  </w:abstractNum>
  <w:abstractNum w:abstractNumId="609948">
    <w:lvl>
      <w:numFmt w:val="bullet"/>
      <w:suff w:val="tab"/>
      <w:lvlText w:val="￮"/>
      <w:rPr>
        <w:color w:val="3370ff"/>
      </w:rPr>
    </w:lvl>
  </w:abstractNum>
  <w:abstractNum w:abstractNumId="609949">
    <w:lvl>
      <w:numFmt w:val="bullet"/>
      <w:suff w:val="tab"/>
      <w:lvlText w:val="•"/>
      <w:rPr>
        <w:color w:val="3370ff"/>
      </w:rPr>
    </w:lvl>
  </w:abstractNum>
  <w:abstractNum w:abstractNumId="609950">
    <w:lvl>
      <w:numFmt w:val="bullet"/>
      <w:suff w:val="tab"/>
      <w:lvlText w:val="•"/>
      <w:rPr>
        <w:color w:val="3370ff"/>
      </w:rPr>
    </w:lvl>
  </w:abstractNum>
  <w:abstractNum w:abstractNumId="609951">
    <w:lvl>
      <w:numFmt w:val="bullet"/>
      <w:suff w:val="tab"/>
      <w:lvlText w:val="•"/>
      <w:rPr>
        <w:color w:val="3370ff"/>
      </w:rPr>
    </w:lvl>
  </w:abstractNum>
  <w:abstractNum w:abstractNumId="609952">
    <w:lvl>
      <w:numFmt w:val="bullet"/>
      <w:suff w:val="tab"/>
      <w:lvlText w:val="•"/>
      <w:rPr>
        <w:color w:val="3370ff"/>
      </w:rPr>
    </w:lvl>
  </w:abstractNum>
  <w:abstractNum w:abstractNumId="609953">
    <w:lvl>
      <w:numFmt w:val="bullet"/>
      <w:suff w:val="tab"/>
      <w:lvlText w:val="•"/>
      <w:rPr>
        <w:color w:val="3370ff"/>
      </w:rPr>
    </w:lvl>
  </w:abstractNum>
  <w:abstractNum w:abstractNumId="609954">
    <w:lvl>
      <w:numFmt w:val="bullet"/>
      <w:suff w:val="tab"/>
      <w:lvlText w:val="•"/>
      <w:rPr>
        <w:color w:val="3370ff"/>
      </w:rPr>
    </w:lvl>
  </w:abstractNum>
  <w:abstractNum w:abstractNumId="609955">
    <w:lvl>
      <w:numFmt w:val="bullet"/>
      <w:suff w:val="tab"/>
      <w:lvlText w:val="•"/>
      <w:rPr>
        <w:color w:val="3370ff"/>
      </w:rPr>
    </w:lvl>
  </w:abstractNum>
  <w:abstractNum w:abstractNumId="609956">
    <w:lvl>
      <w:numFmt w:val="bullet"/>
      <w:suff w:val="tab"/>
      <w:lvlText w:val="•"/>
      <w:rPr>
        <w:color w:val="3370ff"/>
      </w:rPr>
    </w:lvl>
  </w:abstractNum>
  <w:abstractNum w:abstractNumId="609957">
    <w:lvl>
      <w:numFmt w:val="bullet"/>
      <w:suff w:val="tab"/>
      <w:lvlText w:val="•"/>
      <w:rPr>
        <w:color w:val="3370ff"/>
      </w:rPr>
    </w:lvl>
  </w:abstractNum>
  <w:abstractNum w:abstractNumId="609958">
    <w:lvl>
      <w:numFmt w:val="bullet"/>
      <w:suff w:val="tab"/>
      <w:lvlText w:val="•"/>
      <w:rPr>
        <w:color w:val="3370ff"/>
      </w:rPr>
    </w:lvl>
  </w:abstractNum>
  <w:abstractNum w:abstractNumId="609959">
    <w:lvl>
      <w:numFmt w:val="bullet"/>
      <w:suff w:val="tab"/>
      <w:lvlText w:val="•"/>
      <w:rPr>
        <w:color w:val="3370ff"/>
      </w:rPr>
    </w:lvl>
  </w:abstractNum>
  <w:abstractNum w:abstractNumId="609960">
    <w:lvl>
      <w:numFmt w:val="bullet"/>
      <w:suff w:val="tab"/>
      <w:lvlText w:val="•"/>
      <w:rPr>
        <w:color w:val="3370ff"/>
      </w:rPr>
    </w:lvl>
  </w:abstractNum>
  <w:abstractNum w:abstractNumId="609961">
    <w:lvl>
      <w:numFmt w:val="bullet"/>
      <w:suff w:val="tab"/>
      <w:lvlText w:val="•"/>
      <w:rPr>
        <w:color w:val="3370ff"/>
      </w:rPr>
    </w:lvl>
  </w:abstractNum>
  <w:abstractNum w:abstractNumId="609962">
    <w:lvl>
      <w:numFmt w:val="bullet"/>
      <w:suff w:val="tab"/>
      <w:lvlText w:val="•"/>
      <w:rPr>
        <w:color w:val="3370ff"/>
      </w:rPr>
    </w:lvl>
  </w:abstractNum>
  <w:abstractNum w:abstractNumId="609963">
    <w:lvl>
      <w:numFmt w:val="bullet"/>
      <w:suff w:val="tab"/>
      <w:lvlText w:val="•"/>
      <w:rPr>
        <w:color w:val="3370ff"/>
      </w:rPr>
    </w:lvl>
  </w:abstractNum>
  <w:abstractNum w:abstractNumId="609964">
    <w:lvl>
      <w:numFmt w:val="bullet"/>
      <w:suff w:val="tab"/>
      <w:lvlText w:val="•"/>
      <w:rPr>
        <w:color w:val="3370ff"/>
      </w:rPr>
    </w:lvl>
  </w:abstractNum>
  <w:abstractNum w:abstractNumId="609965">
    <w:lvl>
      <w:numFmt w:val="bullet"/>
      <w:suff w:val="tab"/>
      <w:lvlText w:val="•"/>
      <w:rPr>
        <w:color w:val="3370ff"/>
      </w:rPr>
    </w:lvl>
  </w:abstractNum>
  <w:abstractNum w:abstractNumId="609966">
    <w:lvl>
      <w:numFmt w:val="bullet"/>
      <w:suff w:val="tab"/>
      <w:lvlText w:val="•"/>
      <w:rPr>
        <w:color w:val="3370ff"/>
      </w:rPr>
    </w:lvl>
  </w:abstractNum>
  <w:abstractNum w:abstractNumId="609967">
    <w:lvl>
      <w:numFmt w:val="bullet"/>
      <w:suff w:val="tab"/>
      <w:lvlText w:val="•"/>
      <w:rPr>
        <w:color w:val="3370ff"/>
      </w:rPr>
    </w:lvl>
  </w:abstractNum>
  <w:abstractNum w:abstractNumId="609968">
    <w:lvl>
      <w:numFmt w:val="bullet"/>
      <w:suff w:val="tab"/>
      <w:lvlText w:val="•"/>
      <w:rPr>
        <w:color w:val="3370ff"/>
      </w:rPr>
    </w:lvl>
  </w:abstractNum>
  <w:abstractNum w:abstractNumId="609969">
    <w:lvl>
      <w:numFmt w:val="bullet"/>
      <w:suff w:val="tab"/>
      <w:lvlText w:val="•"/>
      <w:rPr>
        <w:color w:val="3370ff"/>
      </w:rPr>
    </w:lvl>
  </w:abstractNum>
  <w:abstractNum w:abstractNumId="609970">
    <w:lvl>
      <w:numFmt w:val="bullet"/>
      <w:suff w:val="tab"/>
      <w:lvlText w:val="•"/>
      <w:rPr>
        <w:color w:val="3370ff"/>
      </w:rPr>
    </w:lvl>
  </w:abstractNum>
  <w:abstractNum w:abstractNumId="609971">
    <w:lvl>
      <w:numFmt w:val="bullet"/>
      <w:suff w:val="tab"/>
      <w:lvlText w:val="•"/>
      <w:rPr>
        <w:color w:val="3370ff"/>
      </w:rPr>
    </w:lvl>
  </w:abstractNum>
  <w:abstractNum w:abstractNumId="609972">
    <w:lvl>
      <w:numFmt w:val="bullet"/>
      <w:suff w:val="tab"/>
      <w:lvlText w:val="•"/>
      <w:rPr>
        <w:color w:val="3370ff"/>
      </w:rPr>
    </w:lvl>
  </w:abstractNum>
  <w:abstractNum w:abstractNumId="609973">
    <w:lvl>
      <w:numFmt w:val="bullet"/>
      <w:suff w:val="tab"/>
      <w:lvlText w:val="•"/>
      <w:rPr>
        <w:color w:val="3370ff"/>
      </w:rPr>
    </w:lvl>
  </w:abstractNum>
  <w:abstractNum w:abstractNumId="609974">
    <w:lvl>
      <w:numFmt w:val="bullet"/>
      <w:suff w:val="tab"/>
      <w:lvlText w:val="•"/>
      <w:rPr>
        <w:color w:val="3370ff"/>
      </w:rPr>
    </w:lvl>
  </w:abstractNum>
  <w:abstractNum w:abstractNumId="609975">
    <w:lvl>
      <w:numFmt w:val="bullet"/>
      <w:suff w:val="tab"/>
      <w:lvlText w:val="•"/>
      <w:rPr>
        <w:color w:val="3370ff"/>
      </w:rPr>
    </w:lvl>
  </w:abstractNum>
  <w:abstractNum w:abstractNumId="609976">
    <w:lvl>
      <w:numFmt w:val="bullet"/>
      <w:suff w:val="tab"/>
      <w:lvlText w:val="￮"/>
      <w:rPr>
        <w:color w:val="3370ff"/>
      </w:rPr>
    </w:lvl>
  </w:abstractNum>
  <w:abstractNum w:abstractNumId="609977">
    <w:lvl>
      <w:numFmt w:val="bullet"/>
      <w:suff w:val="tab"/>
      <w:lvlText w:val="￮"/>
      <w:rPr>
        <w:color w:val="3370ff"/>
      </w:rPr>
    </w:lvl>
  </w:abstractNum>
  <w:abstractNum w:abstractNumId="609978">
    <w:lvl>
      <w:numFmt w:val="bullet"/>
      <w:suff w:val="tab"/>
      <w:lvlText w:val="￮"/>
      <w:rPr>
        <w:color w:val="3370ff"/>
      </w:rPr>
    </w:lvl>
  </w:abstractNum>
  <w:abstractNum w:abstractNumId="609979">
    <w:lvl>
      <w:numFmt w:val="bullet"/>
      <w:suff w:val="tab"/>
      <w:lvlText w:val="•"/>
      <w:rPr>
        <w:color w:val="3370ff"/>
      </w:rPr>
    </w:lvl>
  </w:abstractNum>
  <w:abstractNum w:abstractNumId="609980">
    <w:lvl>
      <w:numFmt w:val="bullet"/>
      <w:suff w:val="tab"/>
      <w:lvlText w:val="￮"/>
      <w:rPr>
        <w:color w:val="3370ff"/>
      </w:rPr>
    </w:lvl>
  </w:abstractNum>
  <w:abstractNum w:abstractNumId="609981">
    <w:lvl>
      <w:numFmt w:val="bullet"/>
      <w:suff w:val="tab"/>
      <w:lvlText w:val="￮"/>
      <w:rPr>
        <w:color w:val="3370ff"/>
      </w:rPr>
    </w:lvl>
  </w:abstractNum>
  <w:abstractNum w:abstractNumId="609982">
    <w:lvl>
      <w:numFmt w:val="bullet"/>
      <w:suff w:val="tab"/>
      <w:lvlText w:val="￮"/>
      <w:rPr>
        <w:color w:val="3370ff"/>
      </w:rPr>
    </w:lvl>
  </w:abstractNum>
  <w:abstractNum w:abstractNumId="609983">
    <w:lvl>
      <w:numFmt w:val="bullet"/>
      <w:suff w:val="tab"/>
      <w:lvlText w:val="￮"/>
      <w:rPr>
        <w:color w:val="3370ff"/>
      </w:rPr>
    </w:lvl>
  </w:abstractNum>
  <w:abstractNum w:abstractNumId="609984">
    <w:lvl>
      <w:numFmt w:val="bullet"/>
      <w:suff w:val="tab"/>
      <w:lvlText w:val="•"/>
      <w:rPr>
        <w:color w:val="3370ff"/>
      </w:rPr>
    </w:lvl>
  </w:abstractNum>
  <w:abstractNum w:abstractNumId="609985">
    <w:lvl>
      <w:numFmt w:val="bullet"/>
      <w:suff w:val="tab"/>
      <w:lvlText w:val="￮"/>
      <w:rPr>
        <w:color w:val="3370ff"/>
      </w:rPr>
    </w:lvl>
  </w:abstractNum>
  <w:abstractNum w:abstractNumId="609986">
    <w:lvl>
      <w:numFmt w:val="bullet"/>
      <w:suff w:val="tab"/>
      <w:lvlText w:val="￮"/>
      <w:rPr>
        <w:color w:val="3370ff"/>
      </w:rPr>
    </w:lvl>
  </w:abstractNum>
  <w:abstractNum w:abstractNumId="609987">
    <w:lvl>
      <w:numFmt w:val="bullet"/>
      <w:suff w:val="tab"/>
      <w:lvlText w:val="￮"/>
      <w:rPr>
        <w:color w:val="3370ff"/>
      </w:rPr>
    </w:lvl>
  </w:abstractNum>
  <w:abstractNum w:abstractNumId="609988">
    <w:lvl>
      <w:numFmt w:val="bullet"/>
      <w:suff w:val="tab"/>
      <w:lvlText w:val="•"/>
      <w:rPr>
        <w:color w:val="3370ff"/>
      </w:rPr>
    </w:lvl>
  </w:abstractNum>
  <w:abstractNum w:abstractNumId="609989">
    <w:lvl>
      <w:numFmt w:val="bullet"/>
      <w:suff w:val="tab"/>
      <w:lvlText w:val="￮"/>
      <w:rPr>
        <w:color w:val="3370ff"/>
      </w:rPr>
    </w:lvl>
  </w:abstractNum>
  <w:abstractNum w:abstractNumId="609990">
    <w:lvl>
      <w:numFmt w:val="bullet"/>
      <w:suff w:val="tab"/>
      <w:lvlText w:val="￮"/>
      <w:rPr>
        <w:color w:val="3370ff"/>
      </w:rPr>
    </w:lvl>
  </w:abstractNum>
  <w:abstractNum w:abstractNumId="609991">
    <w:lvl>
      <w:numFmt w:val="bullet"/>
      <w:suff w:val="tab"/>
      <w:lvlText w:val="￮"/>
      <w:rPr>
        <w:color w:val="3370ff"/>
      </w:rPr>
    </w:lvl>
  </w:abstractNum>
  <w:abstractNum w:abstractNumId="609992">
    <w:lvl>
      <w:numFmt w:val="bullet"/>
      <w:suff w:val="tab"/>
      <w:lvlText w:val="•"/>
      <w:rPr>
        <w:color w:val="3370ff"/>
      </w:rPr>
    </w:lvl>
  </w:abstractNum>
  <w:abstractNum w:abstractNumId="609993">
    <w:lvl>
      <w:numFmt w:val="bullet"/>
      <w:suff w:val="tab"/>
      <w:lvlText w:val="•"/>
      <w:rPr>
        <w:color w:val="3370ff"/>
      </w:rPr>
    </w:lvl>
  </w:abstractNum>
  <w:abstractNum w:abstractNumId="609994">
    <w:lvl>
      <w:numFmt w:val="bullet"/>
      <w:suff w:val="tab"/>
      <w:lvlText w:val="￮"/>
      <w:rPr>
        <w:color w:val="3370ff"/>
      </w:rPr>
    </w:lvl>
  </w:abstractNum>
  <w:abstractNum w:abstractNumId="609995">
    <w:lvl>
      <w:numFmt w:val="bullet"/>
      <w:suff w:val="tab"/>
      <w:lvlText w:val="￮"/>
      <w:rPr>
        <w:color w:val="3370ff"/>
      </w:rPr>
    </w:lvl>
  </w:abstractNum>
  <w:abstractNum w:abstractNumId="609996">
    <w:lvl>
      <w:numFmt w:val="bullet"/>
      <w:suff w:val="tab"/>
      <w:lvlText w:val="￮"/>
      <w:rPr>
        <w:color w:val="3370ff"/>
      </w:rPr>
    </w:lvl>
  </w:abstractNum>
  <w:abstractNum w:abstractNumId="609997">
    <w:lvl>
      <w:numFmt w:val="bullet"/>
      <w:suff w:val="tab"/>
      <w:lvlText w:val="•"/>
      <w:rPr>
        <w:color w:val="3370ff"/>
      </w:rPr>
    </w:lvl>
  </w:abstractNum>
  <w:abstractNum w:abstractNumId="609998">
    <w:lvl>
      <w:numFmt w:val="bullet"/>
      <w:suff w:val="tab"/>
      <w:lvlText w:val="•"/>
      <w:rPr>
        <w:color w:val="3370ff"/>
      </w:rPr>
    </w:lvl>
  </w:abstractNum>
  <w:abstractNum w:abstractNumId="609999">
    <w:lvl>
      <w:numFmt w:val="bullet"/>
      <w:suff w:val="tab"/>
      <w:lvlText w:val="•"/>
      <w:rPr>
        <w:color w:val="3370ff"/>
      </w:rPr>
    </w:lvl>
  </w:abstractNum>
  <w:abstractNum w:abstractNumId="610000">
    <w:lvl>
      <w:numFmt w:val="bullet"/>
      <w:suff w:val="tab"/>
      <w:lvlText w:val="￮"/>
      <w:rPr>
        <w:color w:val="3370ff"/>
      </w:rPr>
    </w:lvl>
  </w:abstractNum>
  <w:abstractNum w:abstractNumId="610001">
    <w:lvl>
      <w:numFmt w:val="bullet"/>
      <w:suff w:val="tab"/>
      <w:lvlText w:val="￮"/>
      <w:rPr>
        <w:color w:val="3370ff"/>
      </w:rPr>
    </w:lvl>
  </w:abstractNum>
  <w:abstractNum w:abstractNumId="610002">
    <w:lvl>
      <w:numFmt w:val="bullet"/>
      <w:suff w:val="tab"/>
      <w:lvlText w:val="￮"/>
      <w:rPr>
        <w:color w:val="3370ff"/>
      </w:rPr>
    </w:lvl>
  </w:abstractNum>
  <w:abstractNum w:abstractNumId="610003">
    <w:lvl>
      <w:numFmt w:val="bullet"/>
      <w:suff w:val="tab"/>
      <w:lvlText w:val="•"/>
      <w:rPr>
        <w:color w:val="3370ff"/>
      </w:rPr>
    </w:lvl>
  </w:abstractNum>
  <w:abstractNum w:abstractNumId="610004">
    <w:lvl>
      <w:numFmt w:val="bullet"/>
      <w:suff w:val="tab"/>
      <w:lvlText w:val="￮"/>
      <w:rPr>
        <w:color w:val="3370ff"/>
      </w:rPr>
    </w:lvl>
  </w:abstractNum>
  <w:abstractNum w:abstractNumId="610005">
    <w:lvl>
      <w:numFmt w:val="bullet"/>
      <w:suff w:val="tab"/>
      <w:lvlText w:val="￮"/>
      <w:rPr>
        <w:color w:val="3370ff"/>
      </w:rPr>
    </w:lvl>
  </w:abstractNum>
  <w:abstractNum w:abstractNumId="610006">
    <w:lvl>
      <w:numFmt w:val="bullet"/>
      <w:suff w:val="tab"/>
      <w:lvlText w:val="￮"/>
      <w:rPr>
        <w:color w:val="3370ff"/>
      </w:rPr>
    </w:lvl>
  </w:abstractNum>
  <w:abstractNum w:abstractNumId="610007">
    <w:lvl>
      <w:numFmt w:val="bullet"/>
      <w:suff w:val="tab"/>
      <w:lvlText w:val="•"/>
      <w:rPr>
        <w:color w:val="3370ff"/>
      </w:rPr>
    </w:lvl>
  </w:abstractNum>
  <w:abstractNum w:abstractNumId="610008">
    <w:lvl>
      <w:numFmt w:val="bullet"/>
      <w:suff w:val="tab"/>
      <w:lvlText w:val="￮"/>
      <w:rPr>
        <w:color w:val="3370ff"/>
      </w:rPr>
    </w:lvl>
  </w:abstractNum>
  <w:abstractNum w:abstractNumId="610009">
    <w:lvl>
      <w:numFmt w:val="bullet"/>
      <w:suff w:val="tab"/>
      <w:lvlText w:val="￮"/>
      <w:rPr>
        <w:color w:val="3370ff"/>
      </w:rPr>
    </w:lvl>
  </w:abstractNum>
  <w:abstractNum w:abstractNumId="610010">
    <w:lvl>
      <w:numFmt w:val="bullet"/>
      <w:suff w:val="tab"/>
      <w:lvlText w:val="•"/>
      <w:rPr>
        <w:color w:val="3370ff"/>
      </w:rPr>
    </w:lvl>
  </w:abstractNum>
  <w:abstractNum w:abstractNumId="610011">
    <w:lvl>
      <w:numFmt w:val="bullet"/>
      <w:suff w:val="tab"/>
      <w:lvlText w:val="•"/>
      <w:rPr>
        <w:color w:val="3370ff"/>
      </w:rPr>
    </w:lvl>
  </w:abstractNum>
  <w:abstractNum w:abstractNumId="610012">
    <w:lvl>
      <w:numFmt w:val="bullet"/>
      <w:suff w:val="tab"/>
      <w:lvlText w:val="•"/>
      <w:rPr>
        <w:color w:val="3370ff"/>
      </w:rPr>
    </w:lvl>
  </w:abstractNum>
  <w:abstractNum w:abstractNumId="610013">
    <w:lvl>
      <w:numFmt w:val="bullet"/>
      <w:suff w:val="tab"/>
      <w:lvlText w:val="•"/>
      <w:rPr>
        <w:color w:val="3370ff"/>
      </w:rPr>
    </w:lvl>
  </w:abstractNum>
  <w:abstractNum w:abstractNumId="610014">
    <w:lvl>
      <w:numFmt w:val="bullet"/>
      <w:suff w:val="tab"/>
      <w:lvlText w:val="•"/>
      <w:rPr>
        <w:color w:val="3370ff"/>
      </w:rPr>
    </w:lvl>
  </w:abstractNum>
  <w:abstractNum w:abstractNumId="610015">
    <w:lvl>
      <w:numFmt w:val="bullet"/>
      <w:suff w:val="tab"/>
      <w:lvlText w:val="•"/>
      <w:rPr>
        <w:color w:val="3370ff"/>
      </w:rPr>
    </w:lvl>
  </w:abstractNum>
  <w:abstractNum w:abstractNumId="610016">
    <w:lvl>
      <w:numFmt w:val="bullet"/>
      <w:suff w:val="tab"/>
      <w:lvlText w:val="•"/>
      <w:rPr>
        <w:color w:val="3370ff"/>
      </w:rPr>
    </w:lvl>
  </w:abstractNum>
  <w:abstractNum w:abstractNumId="610017">
    <w:lvl>
      <w:numFmt w:val="bullet"/>
      <w:suff w:val="tab"/>
      <w:lvlText w:val="•"/>
      <w:rPr>
        <w:color w:val="3370ff"/>
      </w:rPr>
    </w:lvl>
  </w:abstractNum>
  <w:abstractNum w:abstractNumId="610018">
    <w:lvl>
      <w:numFmt w:val="bullet"/>
      <w:suff w:val="tab"/>
      <w:lvlText w:val="•"/>
      <w:rPr>
        <w:color w:val="3370ff"/>
      </w:rPr>
    </w:lvl>
  </w:abstractNum>
  <w:abstractNum w:abstractNumId="610019">
    <w:lvl>
      <w:numFmt w:val="bullet"/>
      <w:suff w:val="tab"/>
      <w:lvlText w:val="•"/>
      <w:rPr>
        <w:color w:val="3370ff"/>
      </w:rPr>
    </w:lvl>
  </w:abstractNum>
  <w:abstractNum w:abstractNumId="610020">
    <w:lvl>
      <w:numFmt w:val="bullet"/>
      <w:suff w:val="tab"/>
      <w:lvlText w:val="•"/>
      <w:rPr>
        <w:color w:val="3370ff"/>
      </w:rPr>
    </w:lvl>
  </w:abstractNum>
  <w:abstractNum w:abstractNumId="610021">
    <w:lvl>
      <w:numFmt w:val="bullet"/>
      <w:suff w:val="tab"/>
      <w:lvlText w:val="•"/>
      <w:rPr>
        <w:color w:val="3370ff"/>
      </w:rPr>
    </w:lvl>
  </w:abstractNum>
  <w:abstractNum w:abstractNumId="610022">
    <w:lvl>
      <w:numFmt w:val="bullet"/>
      <w:suff w:val="tab"/>
      <w:lvlText w:val="•"/>
      <w:rPr>
        <w:color w:val="3370ff"/>
      </w:rPr>
    </w:lvl>
  </w:abstractNum>
  <w:abstractNum w:abstractNumId="610023">
    <w:lvl>
      <w:numFmt w:val="bullet"/>
      <w:suff w:val="tab"/>
      <w:lvlText w:val="•"/>
      <w:rPr>
        <w:color w:val="3370ff"/>
      </w:rPr>
    </w:lvl>
  </w:abstractNum>
  <w:abstractNum w:abstractNumId="610024">
    <w:lvl>
      <w:numFmt w:val="bullet"/>
      <w:suff w:val="tab"/>
      <w:lvlText w:val="•"/>
      <w:rPr>
        <w:color w:val="3370ff"/>
      </w:rPr>
    </w:lvl>
  </w:abstractNum>
  <w:abstractNum w:abstractNumId="610025">
    <w:lvl>
      <w:numFmt w:val="bullet"/>
      <w:suff w:val="tab"/>
      <w:lvlText w:val="•"/>
      <w:rPr>
        <w:color w:val="3370ff"/>
      </w:rPr>
    </w:lvl>
  </w:abstractNum>
  <w:abstractNum w:abstractNumId="610026">
    <w:lvl>
      <w:numFmt w:val="bullet"/>
      <w:suff w:val="tab"/>
      <w:lvlText w:val="•"/>
      <w:rPr>
        <w:color w:val="3370ff"/>
      </w:rPr>
    </w:lvl>
  </w:abstractNum>
  <w:abstractNum w:abstractNumId="610027">
    <w:lvl>
      <w:numFmt w:val="bullet"/>
      <w:suff w:val="tab"/>
      <w:lvlText w:val="•"/>
      <w:rPr>
        <w:color w:val="3370ff"/>
      </w:rPr>
    </w:lvl>
  </w:abstractNum>
  <w:abstractNum w:abstractNumId="610028">
    <w:lvl>
      <w:numFmt w:val="bullet"/>
      <w:suff w:val="tab"/>
      <w:lvlText w:val="•"/>
      <w:rPr>
        <w:color w:val="3370ff"/>
      </w:rPr>
    </w:lvl>
  </w:abstractNum>
  <w:abstractNum w:abstractNumId="610029">
    <w:lvl>
      <w:numFmt w:val="bullet"/>
      <w:suff w:val="tab"/>
      <w:lvlText w:val="•"/>
      <w:rPr>
        <w:color w:val="3370ff"/>
      </w:rPr>
    </w:lvl>
  </w:abstractNum>
  <w:abstractNum w:abstractNumId="610030">
    <w:lvl>
      <w:numFmt w:val="bullet"/>
      <w:suff w:val="tab"/>
      <w:lvlText w:val="•"/>
      <w:rPr>
        <w:color w:val="3370ff"/>
      </w:rPr>
    </w:lvl>
  </w:abstractNum>
  <w:abstractNum w:abstractNumId="610031">
    <w:lvl>
      <w:numFmt w:val="bullet"/>
      <w:suff w:val="tab"/>
      <w:lvlText w:val="•"/>
      <w:rPr>
        <w:color w:val="3370ff"/>
      </w:rPr>
    </w:lvl>
  </w:abstractNum>
  <w:abstractNum w:abstractNumId="610032">
    <w:lvl>
      <w:numFmt w:val="bullet"/>
      <w:suff w:val="tab"/>
      <w:lvlText w:val="•"/>
      <w:rPr>
        <w:color w:val="3370ff"/>
      </w:rPr>
    </w:lvl>
  </w:abstractNum>
  <w:abstractNum w:abstractNumId="610033">
    <w:lvl>
      <w:numFmt w:val="bullet"/>
      <w:suff w:val="tab"/>
      <w:lvlText w:val="•"/>
      <w:rPr>
        <w:color w:val="3370ff"/>
      </w:rPr>
    </w:lvl>
  </w:abstractNum>
  <w:abstractNum w:abstractNumId="610034">
    <w:lvl>
      <w:start w:val="1"/>
      <w:numFmt w:val="decimal"/>
      <w:suff w:val="tab"/>
      <w:lvlText w:val="%1."/>
      <w:rPr>
        <w:color w:val="3370ff"/>
      </w:rPr>
    </w:lvl>
  </w:abstractNum>
  <w:abstractNum w:abstractNumId="610035">
    <w:lvl>
      <w:start w:val="2"/>
      <w:numFmt w:val="decimal"/>
      <w:suff w:val="tab"/>
      <w:lvlText w:val="%1."/>
      <w:rPr>
        <w:color w:val="3370ff"/>
      </w:rPr>
    </w:lvl>
  </w:abstractNum>
  <w:abstractNum w:abstractNumId="610036">
    <w:lvl>
      <w:start w:val="3"/>
      <w:numFmt w:val="decimal"/>
      <w:suff w:val="tab"/>
      <w:lvlText w:val="%1."/>
      <w:rPr>
        <w:color w:val="3370ff"/>
      </w:rPr>
    </w:lvl>
  </w:abstractNum>
  <w:abstractNum w:abstractNumId="610037">
    <w:lvl>
      <w:start w:val="3"/>
      <w:numFmt w:val="decimal"/>
      <w:suff w:val="tab"/>
      <w:lvlText w:val="%1."/>
      <w:rPr>
        <w:color w:val="3370ff"/>
      </w:rPr>
    </w:lvl>
  </w:abstractNum>
  <w:abstractNum w:abstractNumId="610038">
    <w:lvl>
      <w:start w:val="4"/>
      <w:numFmt w:val="decimal"/>
      <w:suff w:val="tab"/>
      <w:lvlText w:val="%1."/>
      <w:rPr>
        <w:color w:val="3370ff"/>
      </w:rPr>
    </w:lvl>
  </w:abstractNum>
  <w:abstractNum w:abstractNumId="610039">
    <w:lvl>
      <w:start w:val="5"/>
      <w:numFmt w:val="decimal"/>
      <w:suff w:val="tab"/>
      <w:lvlText w:val="%1."/>
      <w:rPr>
        <w:color w:val="3370ff"/>
      </w:rPr>
    </w:lvl>
  </w:abstractNum>
  <w:abstractNum w:abstractNumId="610040">
    <w:lvl>
      <w:start w:val="6"/>
      <w:numFmt w:val="decimal"/>
      <w:suff w:val="tab"/>
      <w:lvlText w:val="%1."/>
      <w:rPr>
        <w:color w:val="3370ff"/>
      </w:rPr>
    </w:lvl>
  </w:abstractNum>
  <w:abstractNum w:abstractNumId="610041">
    <w:lvl>
      <w:start w:val="7"/>
      <w:numFmt w:val="decimal"/>
      <w:suff w:val="tab"/>
      <w:lvlText w:val="%1."/>
      <w:rPr>
        <w:color w:val="3370ff"/>
      </w:rPr>
    </w:lvl>
  </w:abstractNum>
  <w:abstractNum w:abstractNumId="610042">
    <w:lvl>
      <w:start w:val="8"/>
      <w:numFmt w:val="decimal"/>
      <w:suff w:val="tab"/>
      <w:lvlText w:val="%1."/>
      <w:rPr>
        <w:color w:val="3370ff"/>
      </w:rPr>
    </w:lvl>
  </w:abstractNum>
  <w:abstractNum w:abstractNumId="610043">
    <w:lvl>
      <w:start w:val="9"/>
      <w:numFmt w:val="decimal"/>
      <w:suff w:val="tab"/>
      <w:lvlText w:val="%1."/>
      <w:rPr>
        <w:color w:val="3370ff"/>
      </w:rPr>
    </w:lvl>
  </w:abstractNum>
  <w:abstractNum w:abstractNumId="610044">
    <w:lvl>
      <w:start w:val="10"/>
      <w:numFmt w:val="decimal"/>
      <w:suff w:val="tab"/>
      <w:lvlText w:val="%1."/>
      <w:rPr>
        <w:color w:val="3370ff"/>
      </w:rPr>
    </w:lvl>
  </w:abstractNum>
  <w:abstractNum w:abstractNumId="610045">
    <w:lvl>
      <w:start w:val="11"/>
      <w:numFmt w:val="decimal"/>
      <w:suff w:val="tab"/>
      <w:lvlText w:val="%1."/>
      <w:rPr>
        <w:color w:val="3370ff"/>
      </w:rPr>
    </w:lvl>
  </w:abstractNum>
  <w:abstractNum w:abstractNumId="610046">
    <w:lvl>
      <w:numFmt w:val="bullet"/>
      <w:suff w:val="tab"/>
      <w:lvlText w:val="•"/>
      <w:rPr>
        <w:color w:val="3370ff"/>
      </w:rPr>
    </w:lvl>
  </w:abstractNum>
  <w:abstractNum w:abstractNumId="610047">
    <w:lvl>
      <w:numFmt w:val="bullet"/>
      <w:suff w:val="tab"/>
      <w:lvlText w:val="•"/>
      <w:rPr>
        <w:color w:val="3370ff"/>
      </w:rPr>
    </w:lvl>
  </w:abstractNum>
  <w:abstractNum w:abstractNumId="610048">
    <w:lvl>
      <w:numFmt w:val="bullet"/>
      <w:suff w:val="tab"/>
      <w:lvlText w:val="•"/>
      <w:rPr>
        <w:color w:val="3370ff"/>
      </w:rPr>
    </w:lvl>
  </w:abstractNum>
  <w:abstractNum w:abstractNumId="610049">
    <w:lvl>
      <w:numFmt w:val="bullet"/>
      <w:suff w:val="tab"/>
      <w:lvlText w:val="•"/>
      <w:rPr>
        <w:color w:val="3370ff"/>
      </w:rPr>
    </w:lvl>
  </w:abstractNum>
  <w:abstractNum w:abstractNumId="610050">
    <w:lvl>
      <w:numFmt w:val="bullet"/>
      <w:suff w:val="tab"/>
      <w:lvlText w:val="•"/>
      <w:rPr>
        <w:color w:val="3370ff"/>
      </w:rPr>
    </w:lvl>
  </w:abstractNum>
  <w:abstractNum w:abstractNumId="610051">
    <w:lvl>
      <w:numFmt w:val="bullet"/>
      <w:suff w:val="tab"/>
      <w:lvlText w:val="•"/>
      <w:rPr>
        <w:color w:val="3370ff"/>
      </w:rPr>
    </w:lvl>
  </w:abstractNum>
  <w:num w:numId="1">
    <w:abstractNumId w:val="609886"/>
  </w:num>
  <w:num w:numId="2">
    <w:abstractNumId w:val="609887"/>
  </w:num>
  <w:num w:numId="3">
    <w:abstractNumId w:val="609888"/>
  </w:num>
  <w:num w:numId="4">
    <w:abstractNumId w:val="609889"/>
  </w:num>
  <w:num w:numId="5">
    <w:abstractNumId w:val="609890"/>
  </w:num>
  <w:num w:numId="6">
    <w:abstractNumId w:val="609891"/>
  </w:num>
  <w:num w:numId="7">
    <w:abstractNumId w:val="609892"/>
  </w:num>
  <w:num w:numId="8">
    <w:abstractNumId w:val="609893"/>
  </w:num>
  <w:num w:numId="9">
    <w:abstractNumId w:val="609894"/>
  </w:num>
  <w:num w:numId="10">
    <w:abstractNumId w:val="609895"/>
  </w:num>
  <w:num w:numId="11">
    <w:abstractNumId w:val="609896"/>
  </w:num>
  <w:num w:numId="12">
    <w:abstractNumId w:val="609897"/>
  </w:num>
  <w:num w:numId="13">
    <w:abstractNumId w:val="609898"/>
  </w:num>
  <w:num w:numId="14">
    <w:abstractNumId w:val="609899"/>
  </w:num>
  <w:num w:numId="15">
    <w:abstractNumId w:val="609900"/>
  </w:num>
  <w:num w:numId="16">
    <w:abstractNumId w:val="609901"/>
  </w:num>
  <w:num w:numId="17">
    <w:abstractNumId w:val="609902"/>
  </w:num>
  <w:num w:numId="18">
    <w:abstractNumId w:val="609903"/>
  </w:num>
  <w:num w:numId="19">
    <w:abstractNumId w:val="609904"/>
  </w:num>
  <w:num w:numId="20">
    <w:abstractNumId w:val="609905"/>
  </w:num>
  <w:num w:numId="21">
    <w:abstractNumId w:val="609906"/>
  </w:num>
  <w:num w:numId="22">
    <w:abstractNumId w:val="609907"/>
  </w:num>
  <w:num w:numId="23">
    <w:abstractNumId w:val="609908"/>
  </w:num>
  <w:num w:numId="24">
    <w:abstractNumId w:val="609909"/>
  </w:num>
  <w:num w:numId="25">
    <w:abstractNumId w:val="609910"/>
  </w:num>
  <w:num w:numId="26">
    <w:abstractNumId w:val="609911"/>
  </w:num>
  <w:num w:numId="27">
    <w:abstractNumId w:val="609912"/>
  </w:num>
  <w:num w:numId="28">
    <w:abstractNumId w:val="609913"/>
  </w:num>
  <w:num w:numId="29">
    <w:abstractNumId w:val="609914"/>
  </w:num>
  <w:num w:numId="30">
    <w:abstractNumId w:val="609915"/>
  </w:num>
  <w:num w:numId="31">
    <w:abstractNumId w:val="609916"/>
  </w:num>
  <w:num w:numId="32">
    <w:abstractNumId w:val="609917"/>
  </w:num>
  <w:num w:numId="33">
    <w:abstractNumId w:val="609918"/>
  </w:num>
  <w:num w:numId="34">
    <w:abstractNumId w:val="609919"/>
  </w:num>
  <w:num w:numId="35">
    <w:abstractNumId w:val="609920"/>
  </w:num>
  <w:num w:numId="36">
    <w:abstractNumId w:val="609921"/>
  </w:num>
  <w:num w:numId="37">
    <w:abstractNumId w:val="609922"/>
  </w:num>
  <w:num w:numId="38">
    <w:abstractNumId w:val="609923"/>
  </w:num>
  <w:num w:numId="39">
    <w:abstractNumId w:val="609924"/>
  </w:num>
  <w:num w:numId="40">
    <w:abstractNumId w:val="609925"/>
  </w:num>
  <w:num w:numId="41">
    <w:abstractNumId w:val="609926"/>
  </w:num>
  <w:num w:numId="42">
    <w:abstractNumId w:val="609927"/>
  </w:num>
  <w:num w:numId="43">
    <w:abstractNumId w:val="609928"/>
  </w:num>
  <w:num w:numId="44">
    <w:abstractNumId w:val="609929"/>
  </w:num>
  <w:num w:numId="45">
    <w:abstractNumId w:val="609930"/>
  </w:num>
  <w:num w:numId="46">
    <w:abstractNumId w:val="609931"/>
  </w:num>
  <w:num w:numId="47">
    <w:abstractNumId w:val="609932"/>
  </w:num>
  <w:num w:numId="48">
    <w:abstractNumId w:val="609933"/>
  </w:num>
  <w:num w:numId="49">
    <w:abstractNumId w:val="609934"/>
  </w:num>
  <w:num w:numId="50">
    <w:abstractNumId w:val="609935"/>
  </w:num>
  <w:num w:numId="51">
    <w:abstractNumId w:val="609936"/>
  </w:num>
  <w:num w:numId="52">
    <w:abstractNumId w:val="609937"/>
  </w:num>
  <w:num w:numId="53">
    <w:abstractNumId w:val="609938"/>
  </w:num>
  <w:num w:numId="54">
    <w:abstractNumId w:val="609939"/>
  </w:num>
  <w:num w:numId="55">
    <w:abstractNumId w:val="609940"/>
  </w:num>
  <w:num w:numId="56">
    <w:abstractNumId w:val="609941"/>
  </w:num>
  <w:num w:numId="57">
    <w:abstractNumId w:val="609942"/>
  </w:num>
  <w:num w:numId="58">
    <w:abstractNumId w:val="609943"/>
  </w:num>
  <w:num w:numId="59">
    <w:abstractNumId w:val="609944"/>
  </w:num>
  <w:num w:numId="60">
    <w:abstractNumId w:val="609945"/>
  </w:num>
  <w:num w:numId="61">
    <w:abstractNumId w:val="609946"/>
  </w:num>
  <w:num w:numId="62">
    <w:abstractNumId w:val="609947"/>
  </w:num>
  <w:num w:numId="63">
    <w:abstractNumId w:val="609948"/>
  </w:num>
  <w:num w:numId="64">
    <w:abstractNumId w:val="609949"/>
  </w:num>
  <w:num w:numId="65">
    <w:abstractNumId w:val="609950"/>
  </w:num>
  <w:num w:numId="66">
    <w:abstractNumId w:val="609951"/>
  </w:num>
  <w:num w:numId="67">
    <w:abstractNumId w:val="609952"/>
  </w:num>
  <w:num w:numId="68">
    <w:abstractNumId w:val="609953"/>
  </w:num>
  <w:num w:numId="69">
    <w:abstractNumId w:val="609954"/>
  </w:num>
  <w:num w:numId="70">
    <w:abstractNumId w:val="609955"/>
  </w:num>
  <w:num w:numId="71">
    <w:abstractNumId w:val="609956"/>
  </w:num>
  <w:num w:numId="72">
    <w:abstractNumId w:val="609957"/>
  </w:num>
  <w:num w:numId="73">
    <w:abstractNumId w:val="609958"/>
  </w:num>
  <w:num w:numId="74">
    <w:abstractNumId w:val="609959"/>
  </w:num>
  <w:num w:numId="75">
    <w:abstractNumId w:val="609960"/>
  </w:num>
  <w:num w:numId="76">
    <w:abstractNumId w:val="609961"/>
  </w:num>
  <w:num w:numId="77">
    <w:abstractNumId w:val="609962"/>
  </w:num>
  <w:num w:numId="78">
    <w:abstractNumId w:val="609963"/>
  </w:num>
  <w:num w:numId="79">
    <w:abstractNumId w:val="609964"/>
  </w:num>
  <w:num w:numId="80">
    <w:abstractNumId w:val="609965"/>
  </w:num>
  <w:num w:numId="81">
    <w:abstractNumId w:val="609966"/>
  </w:num>
  <w:num w:numId="82">
    <w:abstractNumId w:val="609967"/>
  </w:num>
  <w:num w:numId="83">
    <w:abstractNumId w:val="609968"/>
  </w:num>
  <w:num w:numId="84">
    <w:abstractNumId w:val="609969"/>
  </w:num>
  <w:num w:numId="85">
    <w:abstractNumId w:val="609970"/>
  </w:num>
  <w:num w:numId="86">
    <w:abstractNumId w:val="609971"/>
  </w:num>
  <w:num w:numId="87">
    <w:abstractNumId w:val="609972"/>
  </w:num>
  <w:num w:numId="88">
    <w:abstractNumId w:val="609973"/>
  </w:num>
  <w:num w:numId="89">
    <w:abstractNumId w:val="609974"/>
  </w:num>
  <w:num w:numId="90">
    <w:abstractNumId w:val="609975"/>
  </w:num>
  <w:num w:numId="91">
    <w:abstractNumId w:val="609976"/>
  </w:num>
  <w:num w:numId="92">
    <w:abstractNumId w:val="609977"/>
  </w:num>
  <w:num w:numId="93">
    <w:abstractNumId w:val="609978"/>
  </w:num>
  <w:num w:numId="94">
    <w:abstractNumId w:val="609979"/>
  </w:num>
  <w:num w:numId="95">
    <w:abstractNumId w:val="609980"/>
  </w:num>
  <w:num w:numId="96">
    <w:abstractNumId w:val="609981"/>
  </w:num>
  <w:num w:numId="97">
    <w:abstractNumId w:val="609982"/>
  </w:num>
  <w:num w:numId="98">
    <w:abstractNumId w:val="609983"/>
  </w:num>
  <w:num w:numId="99">
    <w:abstractNumId w:val="609984"/>
  </w:num>
  <w:num w:numId="100">
    <w:abstractNumId w:val="609985"/>
  </w:num>
  <w:num w:numId="101">
    <w:abstractNumId w:val="609986"/>
  </w:num>
  <w:num w:numId="102">
    <w:abstractNumId w:val="609987"/>
  </w:num>
  <w:num w:numId="103">
    <w:abstractNumId w:val="609988"/>
  </w:num>
  <w:num w:numId="104">
    <w:abstractNumId w:val="609989"/>
  </w:num>
  <w:num w:numId="105">
    <w:abstractNumId w:val="609990"/>
  </w:num>
  <w:num w:numId="106">
    <w:abstractNumId w:val="609991"/>
  </w:num>
  <w:num w:numId="107">
    <w:abstractNumId w:val="609992"/>
  </w:num>
  <w:num w:numId="108">
    <w:abstractNumId w:val="609993"/>
  </w:num>
  <w:num w:numId="109">
    <w:abstractNumId w:val="609994"/>
  </w:num>
  <w:num w:numId="110">
    <w:abstractNumId w:val="609995"/>
  </w:num>
  <w:num w:numId="111">
    <w:abstractNumId w:val="609996"/>
  </w:num>
  <w:num w:numId="112">
    <w:abstractNumId w:val="609997"/>
  </w:num>
  <w:num w:numId="113">
    <w:abstractNumId w:val="609998"/>
  </w:num>
  <w:num w:numId="114">
    <w:abstractNumId w:val="609999"/>
  </w:num>
  <w:num w:numId="115">
    <w:abstractNumId w:val="610000"/>
  </w:num>
  <w:num w:numId="116">
    <w:abstractNumId w:val="610001"/>
  </w:num>
  <w:num w:numId="117">
    <w:abstractNumId w:val="610002"/>
  </w:num>
  <w:num w:numId="118">
    <w:abstractNumId w:val="610003"/>
  </w:num>
  <w:num w:numId="119">
    <w:abstractNumId w:val="610004"/>
  </w:num>
  <w:num w:numId="120">
    <w:abstractNumId w:val="610005"/>
  </w:num>
  <w:num w:numId="121">
    <w:abstractNumId w:val="610006"/>
  </w:num>
  <w:num w:numId="122">
    <w:abstractNumId w:val="610007"/>
  </w:num>
  <w:num w:numId="123">
    <w:abstractNumId w:val="610008"/>
  </w:num>
  <w:num w:numId="124">
    <w:abstractNumId w:val="610009"/>
  </w:num>
  <w:num w:numId="125">
    <w:abstractNumId w:val="610010"/>
  </w:num>
  <w:num w:numId="126">
    <w:abstractNumId w:val="610011"/>
  </w:num>
  <w:num w:numId="127">
    <w:abstractNumId w:val="610012"/>
  </w:num>
  <w:num w:numId="128">
    <w:abstractNumId w:val="610013"/>
  </w:num>
  <w:num w:numId="129">
    <w:abstractNumId w:val="610014"/>
  </w:num>
  <w:num w:numId="130">
    <w:abstractNumId w:val="610015"/>
  </w:num>
  <w:num w:numId="131">
    <w:abstractNumId w:val="610016"/>
  </w:num>
  <w:num w:numId="132">
    <w:abstractNumId w:val="610017"/>
  </w:num>
  <w:num w:numId="133">
    <w:abstractNumId w:val="610018"/>
  </w:num>
  <w:num w:numId="134">
    <w:abstractNumId w:val="610019"/>
  </w:num>
  <w:num w:numId="135">
    <w:abstractNumId w:val="610020"/>
  </w:num>
  <w:num w:numId="136">
    <w:abstractNumId w:val="610021"/>
  </w:num>
  <w:num w:numId="137">
    <w:abstractNumId w:val="610022"/>
  </w:num>
  <w:num w:numId="138">
    <w:abstractNumId w:val="610023"/>
  </w:num>
  <w:num w:numId="139">
    <w:abstractNumId w:val="610024"/>
  </w:num>
  <w:num w:numId="140">
    <w:abstractNumId w:val="610025"/>
  </w:num>
  <w:num w:numId="141">
    <w:abstractNumId w:val="610026"/>
  </w:num>
  <w:num w:numId="142">
    <w:abstractNumId w:val="610027"/>
  </w:num>
  <w:num w:numId="143">
    <w:abstractNumId w:val="610028"/>
  </w:num>
  <w:num w:numId="144">
    <w:abstractNumId w:val="610029"/>
  </w:num>
  <w:num w:numId="145">
    <w:abstractNumId w:val="610030"/>
  </w:num>
  <w:num w:numId="146">
    <w:abstractNumId w:val="610031"/>
  </w:num>
  <w:num w:numId="147">
    <w:abstractNumId w:val="610032"/>
  </w:num>
  <w:num w:numId="148">
    <w:abstractNumId w:val="610033"/>
  </w:num>
  <w:num w:numId="149">
    <w:abstractNumId w:val="610034"/>
  </w:num>
  <w:num w:numId="150">
    <w:abstractNumId w:val="610035"/>
  </w:num>
  <w:num w:numId="151">
    <w:abstractNumId w:val="610036"/>
  </w:num>
  <w:num w:numId="152">
    <w:abstractNumId w:val="610037"/>
  </w:num>
  <w:num w:numId="153">
    <w:abstractNumId w:val="610038"/>
  </w:num>
  <w:num w:numId="154">
    <w:abstractNumId w:val="610039"/>
  </w:num>
  <w:num w:numId="155">
    <w:abstractNumId w:val="610040"/>
  </w:num>
  <w:num w:numId="156">
    <w:abstractNumId w:val="610041"/>
  </w:num>
  <w:num w:numId="157">
    <w:abstractNumId w:val="610042"/>
  </w:num>
  <w:num w:numId="158">
    <w:abstractNumId w:val="610043"/>
  </w:num>
  <w:num w:numId="159">
    <w:abstractNumId w:val="610044"/>
  </w:num>
  <w:num w:numId="160">
    <w:abstractNumId w:val="610045"/>
  </w:num>
  <w:num w:numId="161">
    <w:abstractNumId w:val="610046"/>
  </w:num>
  <w:num w:numId="162">
    <w:abstractNumId w:val="610047"/>
  </w:num>
  <w:num w:numId="163">
    <w:abstractNumId w:val="610048"/>
  </w:num>
  <w:num w:numId="164">
    <w:abstractNumId w:val="610049"/>
  </w:num>
  <w:num w:numId="165">
    <w:abstractNumId w:val="610050"/>
  </w:num>
  <w:num w:numId="166">
    <w:abstractNumId w:val="61005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jpeg" Type="http://schemas.openxmlformats.org/officeDocument/2006/relationships/image"/><Relationship Id="rId14" Target="media/image10.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1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2026-04-07T05:47:12Z</dcterms:created>
  <dc:creator>Apache POI</dc:creator>
</cp:coreProperties>
</file>