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B99AA" w14:textId="193EE766" w:rsidR="00D51B48" w:rsidRPr="002E5DAF" w:rsidRDefault="00D51B48" w:rsidP="00D51B48">
      <w:pPr>
        <w:jc w:val="center"/>
        <w:rPr>
          <w:u w:val="single"/>
        </w:rPr>
      </w:pPr>
      <w:r w:rsidRPr="002E5DAF">
        <w:rPr>
          <w:sz w:val="28"/>
          <w:u w:val="single"/>
        </w:rPr>
        <w:t>Admittance filter</w:t>
      </w:r>
    </w:p>
    <w:p w14:paraId="68C614B2" w14:textId="1D315A8C" w:rsidR="00D51B48" w:rsidRDefault="00D51B48" w:rsidP="00D51B48">
      <w:r>
        <w:t xml:space="preserve">Consider the force input f(t) as a step input with magnitude </w:t>
      </w:r>
      <w:r>
        <w:rPr>
          <w:rFonts w:cstheme="minorHAnsi"/>
        </w:rPr>
        <w:t>γ</w:t>
      </w:r>
      <w:r>
        <w:t>:</w:t>
      </w:r>
    </w:p>
    <w:tbl>
      <w:tblPr>
        <w:tblStyle w:val="TableGrid"/>
        <w:tblW w:w="0" w:type="auto"/>
        <w:tblLook w:val="04A0" w:firstRow="1" w:lastRow="0" w:firstColumn="1" w:lastColumn="0" w:noHBand="0" w:noVBand="1"/>
      </w:tblPr>
      <w:tblGrid>
        <w:gridCol w:w="7225"/>
        <w:gridCol w:w="1791"/>
      </w:tblGrid>
      <w:tr w:rsidR="00D51B48" w14:paraId="3B233436" w14:textId="77777777" w:rsidTr="00C950A6">
        <w:tc>
          <w:tcPr>
            <w:tcW w:w="7225" w:type="dxa"/>
          </w:tcPr>
          <w:p w14:paraId="60822B98" w14:textId="367285B5" w:rsidR="00D51B48" w:rsidRDefault="00D51B48" w:rsidP="00C950A6">
            <w:pPr>
              <w:spacing w:after="120"/>
            </w:pPr>
            <m:oMathPara>
              <m:oMath>
                <m:r>
                  <m:rPr>
                    <m:sty m:val="p"/>
                  </m:rPr>
                  <w:rPr>
                    <w:rFonts w:ascii="Cambria Math" w:hAnsi="Cambria Math" w:cs="Cambria Math"/>
                    <w:color w:val="000000" w:themeColor="text1"/>
                    <w:shd w:val="clear" w:color="auto" w:fill="FFFFFF"/>
                  </w:rPr>
                  <m:t>F</m:t>
                </m:r>
                <m:d>
                  <m:dPr>
                    <m:ctrlPr>
                      <w:rPr>
                        <w:rFonts w:ascii="Cambria Math" w:hAnsi="Cambria Math" w:cs="Cambria Math"/>
                        <w:color w:val="000000" w:themeColor="text1"/>
                        <w:shd w:val="clear" w:color="auto" w:fill="FFFFFF"/>
                      </w:rPr>
                    </m:ctrlPr>
                  </m:dPr>
                  <m:e>
                    <m:r>
                      <m:rPr>
                        <m:sty m:val="p"/>
                      </m:rPr>
                      <w:rPr>
                        <w:rFonts w:ascii="Cambria Math" w:hAnsi="Cambria Math" w:cs="Cambria Math"/>
                        <w:color w:val="000000" w:themeColor="text1"/>
                        <w:shd w:val="clear" w:color="auto" w:fill="FFFFFF"/>
                      </w:rPr>
                      <m:t>S</m:t>
                    </m:r>
                  </m:e>
                </m:d>
                <m:r>
                  <m:rPr>
                    <m:scr m:val="script"/>
                    <m:sty m:val="p"/>
                  </m:rPr>
                  <w:rPr>
                    <w:rFonts w:ascii="Cambria Math" w:hAnsi="Cambria Math" w:cs="Cambria Math"/>
                    <w:color w:val="000000" w:themeColor="text1"/>
                    <w:shd w:val="clear" w:color="auto" w:fill="FFFFFF"/>
                  </w:rPr>
                  <m:t>= L</m:t>
                </m:r>
                <m:r>
                  <m:rPr>
                    <m:sty m:val="p"/>
                  </m:rPr>
                  <w:rPr>
                    <w:rFonts w:ascii="Cambria Math" w:hAnsi="Cambria Math" w:cs="Arial"/>
                    <w:color w:val="000000" w:themeColor="text1"/>
                    <w:shd w:val="clear" w:color="auto" w:fill="FFFFFF"/>
                  </w:rPr>
                  <m:t> </m:t>
                </m:r>
                <m:d>
                  <m:dPr>
                    <m:begChr m:val="{"/>
                    <m:endChr m:val="}"/>
                    <m:ctrlPr>
                      <w:rPr>
                        <w:rFonts w:ascii="Cambria Math" w:hAnsi="Cambria Math" w:cs="Arial"/>
                        <w:color w:val="000000" w:themeColor="text1"/>
                        <w:shd w:val="clear" w:color="auto" w:fill="FFFFFF"/>
                      </w:rPr>
                    </m:ctrlPr>
                  </m:dPr>
                  <m:e>
                    <m:r>
                      <m:rPr>
                        <m:sty m:val="p"/>
                      </m:rPr>
                      <w:rPr>
                        <w:rFonts w:ascii="Cambria Math" w:hAnsi="Cambria Math" w:cs="Arial"/>
                        <w:color w:val="000000" w:themeColor="text1"/>
                        <w:shd w:val="clear" w:color="auto" w:fill="FFFFFF"/>
                      </w:rPr>
                      <m:t>f(t)</m:t>
                    </m:r>
                  </m:e>
                </m:d>
                <m:r>
                  <w:rPr>
                    <w:rFonts w:ascii="Cambria Math" w:hAnsi="Cambria Math" w:cs="Arial"/>
                    <w:color w:val="000000" w:themeColor="text1"/>
                    <w:shd w:val="clear" w:color="auto" w:fill="FFFFFF"/>
                  </w:rPr>
                  <m:t xml:space="preserve">= </m:t>
                </m:r>
                <m:f>
                  <m:fPr>
                    <m:ctrlPr>
                      <w:rPr>
                        <w:rFonts w:ascii="Cambria Math" w:hAnsi="Cambria Math" w:cs="Arial"/>
                        <w:i/>
                        <w:color w:val="000000" w:themeColor="text1"/>
                        <w:shd w:val="clear" w:color="auto" w:fill="FFFFFF"/>
                      </w:rPr>
                    </m:ctrlPr>
                  </m:fPr>
                  <m:num>
                    <m:r>
                      <w:rPr>
                        <w:rFonts w:ascii="Cambria Math" w:hAnsi="Cambria Math" w:cs="Arial"/>
                        <w:color w:val="000000" w:themeColor="text1"/>
                        <w:shd w:val="clear" w:color="auto" w:fill="FFFFFF"/>
                      </w:rPr>
                      <m:t>γ</m:t>
                    </m:r>
                  </m:num>
                  <m:den>
                    <m:r>
                      <w:rPr>
                        <w:rFonts w:ascii="Cambria Math" w:hAnsi="Cambria Math" w:cs="Arial"/>
                        <w:color w:val="000000" w:themeColor="text1"/>
                        <w:shd w:val="clear" w:color="auto" w:fill="FFFFFF"/>
                      </w:rPr>
                      <m:t>s</m:t>
                    </m:r>
                  </m:den>
                </m:f>
              </m:oMath>
            </m:oMathPara>
          </w:p>
        </w:tc>
        <w:tc>
          <w:tcPr>
            <w:tcW w:w="1791" w:type="dxa"/>
          </w:tcPr>
          <w:p w14:paraId="7CCF6358" w14:textId="415312CF" w:rsidR="00D51B48" w:rsidRDefault="00D51B48" w:rsidP="00C950A6">
            <w:pPr>
              <w:spacing w:before="80"/>
              <w:jc w:val="right"/>
            </w:pPr>
            <w:proofErr w:type="spellStart"/>
            <w:r>
              <w:t>Eqn</w:t>
            </w:r>
            <w:proofErr w:type="spellEnd"/>
            <w:r>
              <w:t xml:space="preserve"> 1.1</w:t>
            </w:r>
          </w:p>
        </w:tc>
      </w:tr>
    </w:tbl>
    <w:p w14:paraId="593751FF" w14:textId="77777777" w:rsidR="00D51B48" w:rsidRDefault="00D51B48" w:rsidP="00D51B48"/>
    <w:p w14:paraId="1F6EFEF1" w14:textId="09DEB7D9" w:rsidR="00D51B48" w:rsidRDefault="00D51B48" w:rsidP="00D51B48">
      <w:r>
        <w:t>The transfer function G(S) for a spring damper system takes the form:</w:t>
      </w:r>
    </w:p>
    <w:tbl>
      <w:tblPr>
        <w:tblStyle w:val="TableGrid"/>
        <w:tblW w:w="0" w:type="auto"/>
        <w:tblLook w:val="04A0" w:firstRow="1" w:lastRow="0" w:firstColumn="1" w:lastColumn="0" w:noHBand="0" w:noVBand="1"/>
      </w:tblPr>
      <w:tblGrid>
        <w:gridCol w:w="7225"/>
        <w:gridCol w:w="1791"/>
      </w:tblGrid>
      <w:tr w:rsidR="00D51B48" w14:paraId="7FFA3C3C" w14:textId="77777777" w:rsidTr="00C950A6">
        <w:tc>
          <w:tcPr>
            <w:tcW w:w="7225" w:type="dxa"/>
          </w:tcPr>
          <w:p w14:paraId="2D321C7D" w14:textId="12F89190" w:rsidR="00D51B48" w:rsidRDefault="00D51B48" w:rsidP="00C950A6">
            <w:pPr>
              <w:spacing w:after="12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1+ τs</m:t>
                    </m:r>
                  </m:den>
                </m:f>
              </m:oMath>
            </m:oMathPara>
          </w:p>
        </w:tc>
        <w:tc>
          <w:tcPr>
            <w:tcW w:w="1791" w:type="dxa"/>
          </w:tcPr>
          <w:p w14:paraId="767BA1C7" w14:textId="34242C81" w:rsidR="00D51B48" w:rsidRDefault="00D51B48" w:rsidP="00C950A6">
            <w:pPr>
              <w:spacing w:before="80"/>
              <w:jc w:val="right"/>
            </w:pPr>
            <w:proofErr w:type="spellStart"/>
            <w:r>
              <w:t>Eqn</w:t>
            </w:r>
            <w:proofErr w:type="spellEnd"/>
            <w:r>
              <w:t xml:space="preserve"> 1.2</w:t>
            </w:r>
          </w:p>
        </w:tc>
      </w:tr>
    </w:tbl>
    <w:p w14:paraId="403FA705" w14:textId="64F50CB0" w:rsidR="00D51B48" w:rsidRDefault="00D51B48" w:rsidP="00D51B48"/>
    <w:p w14:paraId="27F4B1CD" w14:textId="0D405858" w:rsidR="00D51B48" w:rsidRDefault="00D51B48" w:rsidP="00D51B48">
      <w:r>
        <w:t>Where:</w:t>
      </w:r>
    </w:p>
    <w:p w14:paraId="7889E55D" w14:textId="17A9CF44" w:rsidR="00D51B48" w:rsidRPr="00D51B48" w:rsidRDefault="00D51B48" w:rsidP="00D51B48">
      <w:pPr>
        <w:rPr>
          <w:rFonts w:eastAsiaTheme="minorEastAsia"/>
        </w:rPr>
      </w:pPr>
      <m:oMathPara>
        <m:oMath>
          <m:r>
            <w:rPr>
              <w:rFonts w:ascii="Cambria Math" w:hAnsi="Cambria Math"/>
            </w:rPr>
            <m:t xml:space="preserve">A= </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68811E5F" w14:textId="628043D9" w:rsidR="00D51B48" w:rsidRPr="00D51B48" w:rsidRDefault="00D51B48" w:rsidP="00D51B48">
      <w:pPr>
        <w:rPr>
          <w:rFonts w:eastAsiaTheme="minorEastAsia"/>
        </w:rPr>
      </w:pPr>
      <m:oMathPara>
        <m:oMath>
          <m:r>
            <w:rPr>
              <w:rFonts w:ascii="Cambria Math" w:hAnsi="Cambria Math"/>
            </w:rPr>
            <m:t>τ=</m:t>
          </m:r>
          <m:f>
            <m:fPr>
              <m:ctrlPr>
                <w:rPr>
                  <w:rFonts w:ascii="Cambria Math" w:hAnsi="Cambria Math"/>
                  <w:i/>
                </w:rPr>
              </m:ctrlPr>
            </m:fPr>
            <m:num>
              <m:r>
                <w:rPr>
                  <w:rFonts w:ascii="Cambria Math" w:hAnsi="Cambria Math"/>
                </w:rPr>
                <m:t>c</m:t>
              </m:r>
            </m:num>
            <m:den>
              <m:r>
                <w:rPr>
                  <w:rFonts w:ascii="Cambria Math" w:hAnsi="Cambria Math"/>
                </w:rPr>
                <m:t>k</m:t>
              </m:r>
            </m:den>
          </m:f>
        </m:oMath>
      </m:oMathPara>
    </w:p>
    <w:p w14:paraId="6DB7C687" w14:textId="72BB0B00" w:rsidR="00D51B48" w:rsidRDefault="00D51B48" w:rsidP="00D51B48">
      <w:r>
        <w:t>Thus, the output X(S):</w:t>
      </w:r>
    </w:p>
    <w:tbl>
      <w:tblPr>
        <w:tblStyle w:val="TableGrid"/>
        <w:tblW w:w="0" w:type="auto"/>
        <w:tblLook w:val="04A0" w:firstRow="1" w:lastRow="0" w:firstColumn="1" w:lastColumn="0" w:noHBand="0" w:noVBand="1"/>
      </w:tblPr>
      <w:tblGrid>
        <w:gridCol w:w="7225"/>
        <w:gridCol w:w="1791"/>
      </w:tblGrid>
      <w:tr w:rsidR="00D51B48" w14:paraId="0B9F1D1B" w14:textId="77777777" w:rsidTr="00C950A6">
        <w:tc>
          <w:tcPr>
            <w:tcW w:w="7225" w:type="dxa"/>
          </w:tcPr>
          <w:p w14:paraId="6ECF5B62" w14:textId="4A5DE4E9" w:rsidR="00D51B48" w:rsidRDefault="00D51B48" w:rsidP="00C950A6">
            <w:pPr>
              <w:spacing w:after="120"/>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G(S)= </m:t>
                </m:r>
                <m:f>
                  <m:fPr>
                    <m:ctrlPr>
                      <w:rPr>
                        <w:rFonts w:ascii="Cambria Math" w:hAnsi="Cambria Math"/>
                        <w:i/>
                      </w:rPr>
                    </m:ctrlPr>
                  </m:fPr>
                  <m:num>
                    <m:r>
                      <w:rPr>
                        <w:rFonts w:ascii="Cambria Math" w:hAnsi="Cambria Math"/>
                      </w:rPr>
                      <m:t>Aγ</m:t>
                    </m:r>
                  </m:num>
                  <m:den>
                    <m:r>
                      <w:rPr>
                        <w:rFonts w:ascii="Cambria Math" w:hAnsi="Cambria Math"/>
                      </w:rPr>
                      <m:t>s</m:t>
                    </m:r>
                    <m:d>
                      <m:dPr>
                        <m:ctrlPr>
                          <w:rPr>
                            <w:rFonts w:ascii="Cambria Math" w:hAnsi="Cambria Math"/>
                            <w:i/>
                          </w:rPr>
                        </m:ctrlPr>
                      </m:dPr>
                      <m:e>
                        <m:r>
                          <w:rPr>
                            <w:rFonts w:ascii="Cambria Math" w:hAnsi="Cambria Math"/>
                          </w:rPr>
                          <m:t>1+ τs</m:t>
                        </m:r>
                      </m:e>
                    </m:d>
                  </m:den>
                </m:f>
              </m:oMath>
            </m:oMathPara>
          </w:p>
        </w:tc>
        <w:tc>
          <w:tcPr>
            <w:tcW w:w="1791" w:type="dxa"/>
          </w:tcPr>
          <w:p w14:paraId="23F1BAFC" w14:textId="647814E3" w:rsidR="00D51B48" w:rsidRDefault="00D51B48" w:rsidP="00C950A6">
            <w:pPr>
              <w:spacing w:before="80"/>
              <w:jc w:val="right"/>
            </w:pPr>
            <w:proofErr w:type="spellStart"/>
            <w:r>
              <w:t>Eqn</w:t>
            </w:r>
            <w:proofErr w:type="spellEnd"/>
            <w:r>
              <w:t xml:space="preserve"> 1.</w:t>
            </w:r>
            <w:r w:rsidR="00D1393E">
              <w:t>3</w:t>
            </w:r>
          </w:p>
        </w:tc>
      </w:tr>
    </w:tbl>
    <w:p w14:paraId="7018B23D" w14:textId="6DC641EC" w:rsidR="00D51B48" w:rsidRDefault="00D51B48" w:rsidP="00D51B48"/>
    <w:p w14:paraId="69DBE56E" w14:textId="1C5A4139" w:rsidR="00D1393E" w:rsidRDefault="00D1393E" w:rsidP="00D51B48">
      <w:r>
        <w:t>Partial fraction decomposition:</w:t>
      </w:r>
    </w:p>
    <w:tbl>
      <w:tblPr>
        <w:tblStyle w:val="TableGrid"/>
        <w:tblW w:w="0" w:type="auto"/>
        <w:tblLook w:val="04A0" w:firstRow="1" w:lastRow="0" w:firstColumn="1" w:lastColumn="0" w:noHBand="0" w:noVBand="1"/>
      </w:tblPr>
      <w:tblGrid>
        <w:gridCol w:w="7225"/>
        <w:gridCol w:w="1791"/>
      </w:tblGrid>
      <w:tr w:rsidR="00D1393E" w14:paraId="03E06544" w14:textId="77777777" w:rsidTr="00C950A6">
        <w:tc>
          <w:tcPr>
            <w:tcW w:w="7225" w:type="dxa"/>
          </w:tcPr>
          <w:p w14:paraId="11310BEB" w14:textId="5BE7E722" w:rsidR="00D1393E" w:rsidRDefault="000A7963" w:rsidP="00C950A6">
            <w:pPr>
              <w:spacing w:after="120"/>
            </w:pPr>
            <m:oMathPara>
              <m:oMath>
                <m:f>
                  <m:fPr>
                    <m:ctrlPr>
                      <w:rPr>
                        <w:rFonts w:ascii="Cambria Math" w:hAnsi="Cambria Math"/>
                        <w:i/>
                      </w:rPr>
                    </m:ctrlPr>
                  </m:fPr>
                  <m:num>
                    <m:r>
                      <w:rPr>
                        <w:rFonts w:ascii="Cambria Math" w:hAnsi="Cambria Math"/>
                      </w:rPr>
                      <m:t>Aγ</m:t>
                    </m:r>
                  </m:num>
                  <m:den>
                    <m:r>
                      <w:rPr>
                        <w:rFonts w:ascii="Cambria Math" w:hAnsi="Cambria Math"/>
                      </w:rPr>
                      <m:t>s</m:t>
                    </m:r>
                    <m:d>
                      <m:dPr>
                        <m:ctrlPr>
                          <w:rPr>
                            <w:rFonts w:ascii="Cambria Math" w:hAnsi="Cambria Math"/>
                            <w:i/>
                          </w:rPr>
                        </m:ctrlPr>
                      </m:dPr>
                      <m:e>
                        <m:r>
                          <w:rPr>
                            <w:rFonts w:ascii="Cambria Math" w:hAnsi="Cambria Math"/>
                          </w:rPr>
                          <m:t>1+ τs</m:t>
                        </m:r>
                      </m:e>
                    </m:d>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 xml:space="preserve">(1+τs) </m:t>
                    </m:r>
                  </m:den>
                </m:f>
              </m:oMath>
            </m:oMathPara>
          </w:p>
        </w:tc>
        <w:tc>
          <w:tcPr>
            <w:tcW w:w="1791" w:type="dxa"/>
          </w:tcPr>
          <w:p w14:paraId="21A2F6BD" w14:textId="0035F798" w:rsidR="00D1393E" w:rsidRDefault="00D1393E" w:rsidP="00C950A6">
            <w:pPr>
              <w:spacing w:before="80"/>
              <w:jc w:val="right"/>
            </w:pPr>
            <w:proofErr w:type="spellStart"/>
            <w:r>
              <w:t>Eqn</w:t>
            </w:r>
            <w:proofErr w:type="spellEnd"/>
            <w:r>
              <w:t xml:space="preserve"> 1.4</w:t>
            </w:r>
          </w:p>
        </w:tc>
      </w:tr>
      <w:tr w:rsidR="00D1393E" w14:paraId="1088819B" w14:textId="77777777" w:rsidTr="00D1393E">
        <w:tc>
          <w:tcPr>
            <w:tcW w:w="7225" w:type="dxa"/>
          </w:tcPr>
          <w:p w14:paraId="232A0D97" w14:textId="66F4479C" w:rsidR="00D1393E" w:rsidRDefault="000A7963" w:rsidP="00C950A6">
            <w:pPr>
              <w:spacing w:after="120"/>
            </w:pPr>
            <m:oMathPara>
              <m:oMath>
                <m:f>
                  <m:fPr>
                    <m:ctrlPr>
                      <w:rPr>
                        <w:rFonts w:ascii="Cambria Math" w:hAnsi="Cambria Math"/>
                        <w:i/>
                      </w:rPr>
                    </m:ctrlPr>
                  </m:fPr>
                  <m:num>
                    <m:r>
                      <w:rPr>
                        <w:rFonts w:ascii="Cambria Math" w:hAnsi="Cambria Math"/>
                      </w:rPr>
                      <m:t>Aγs</m:t>
                    </m:r>
                    <m:d>
                      <m:dPr>
                        <m:ctrlPr>
                          <w:rPr>
                            <w:rFonts w:ascii="Cambria Math" w:hAnsi="Cambria Math"/>
                            <w:i/>
                          </w:rPr>
                        </m:ctrlPr>
                      </m:dPr>
                      <m:e>
                        <m:r>
                          <w:rPr>
                            <w:rFonts w:ascii="Cambria Math" w:hAnsi="Cambria Math"/>
                          </w:rPr>
                          <m:t>1+ τs</m:t>
                        </m:r>
                      </m:e>
                    </m:d>
                  </m:num>
                  <m:den>
                    <m:r>
                      <w:rPr>
                        <w:rFonts w:ascii="Cambria Math" w:hAnsi="Cambria Math"/>
                      </w:rPr>
                      <m:t>s</m:t>
                    </m:r>
                    <m:d>
                      <m:dPr>
                        <m:ctrlPr>
                          <w:rPr>
                            <w:rFonts w:ascii="Cambria Math" w:hAnsi="Cambria Math"/>
                            <w:i/>
                          </w:rPr>
                        </m:ctrlPr>
                      </m:dPr>
                      <m:e>
                        <m:r>
                          <w:rPr>
                            <w:rFonts w:ascii="Cambria Math" w:hAnsi="Cambria Math"/>
                          </w:rPr>
                          <m:t>1+ τs</m:t>
                        </m:r>
                      </m:e>
                    </m:d>
                  </m:den>
                </m:f>
                <m:r>
                  <w:rPr>
                    <w:rFonts w:ascii="Cambria Math" w:hAnsi="Cambria Math"/>
                  </w:rPr>
                  <m:t xml:space="preserve">= </m:t>
                </m:r>
                <m:f>
                  <m:fPr>
                    <m:ctrlPr>
                      <w:rPr>
                        <w:rFonts w:ascii="Cambria Math" w:hAnsi="Cambria Math"/>
                        <w:i/>
                      </w:rPr>
                    </m:ctrlPr>
                  </m:fPr>
                  <m:num>
                    <m:r>
                      <w:rPr>
                        <w:rFonts w:ascii="Cambria Math" w:hAnsi="Cambria Math"/>
                      </w:rPr>
                      <m:t>Ds</m:t>
                    </m:r>
                    <m:d>
                      <m:dPr>
                        <m:ctrlPr>
                          <w:rPr>
                            <w:rFonts w:ascii="Cambria Math" w:hAnsi="Cambria Math"/>
                            <w:i/>
                          </w:rPr>
                        </m:ctrlPr>
                      </m:dPr>
                      <m:e>
                        <m:r>
                          <w:rPr>
                            <w:rFonts w:ascii="Cambria Math" w:hAnsi="Cambria Math"/>
                          </w:rPr>
                          <m:t>1+ τs</m:t>
                        </m:r>
                      </m:e>
                    </m:d>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Es</m:t>
                    </m:r>
                    <m:d>
                      <m:dPr>
                        <m:ctrlPr>
                          <w:rPr>
                            <w:rFonts w:ascii="Cambria Math" w:hAnsi="Cambria Math"/>
                            <w:i/>
                          </w:rPr>
                        </m:ctrlPr>
                      </m:dPr>
                      <m:e>
                        <m:r>
                          <w:rPr>
                            <w:rFonts w:ascii="Cambria Math" w:hAnsi="Cambria Math"/>
                          </w:rPr>
                          <m:t>1+ τs</m:t>
                        </m:r>
                      </m:e>
                    </m:d>
                  </m:num>
                  <m:den>
                    <m:r>
                      <w:rPr>
                        <w:rFonts w:ascii="Cambria Math" w:hAnsi="Cambria Math"/>
                      </w:rPr>
                      <m:t xml:space="preserve">(1+τs) </m:t>
                    </m:r>
                  </m:den>
                </m:f>
              </m:oMath>
            </m:oMathPara>
          </w:p>
        </w:tc>
        <w:tc>
          <w:tcPr>
            <w:tcW w:w="1791" w:type="dxa"/>
          </w:tcPr>
          <w:p w14:paraId="1F5810C8" w14:textId="02C76309" w:rsidR="00D1393E" w:rsidRDefault="00D1393E" w:rsidP="00C950A6">
            <w:pPr>
              <w:spacing w:before="80"/>
              <w:jc w:val="right"/>
            </w:pPr>
            <w:proofErr w:type="spellStart"/>
            <w:r>
              <w:t>Eqn</w:t>
            </w:r>
            <w:proofErr w:type="spellEnd"/>
            <w:r>
              <w:t xml:space="preserve"> 1.5</w:t>
            </w:r>
          </w:p>
        </w:tc>
      </w:tr>
      <w:tr w:rsidR="00D1393E" w14:paraId="597696C2" w14:textId="77777777" w:rsidTr="00D1393E">
        <w:tc>
          <w:tcPr>
            <w:tcW w:w="7225" w:type="dxa"/>
          </w:tcPr>
          <w:p w14:paraId="3F5E7084" w14:textId="77777777" w:rsidR="00D1393E" w:rsidRDefault="000A7963" w:rsidP="00C950A6">
            <w:pPr>
              <w:spacing w:after="120"/>
            </w:pPr>
            <m:oMathPara>
              <m:oMath>
                <m:f>
                  <m:fPr>
                    <m:ctrlPr>
                      <w:rPr>
                        <w:rFonts w:ascii="Cambria Math" w:hAnsi="Cambria Math"/>
                        <w:i/>
                      </w:rPr>
                    </m:ctrlPr>
                  </m:fPr>
                  <m:num>
                    <m:r>
                      <w:rPr>
                        <w:rFonts w:ascii="Cambria Math" w:hAnsi="Cambria Math"/>
                      </w:rPr>
                      <m:t>Aγ</m:t>
                    </m:r>
                    <m:r>
                      <w:rPr>
                        <w:rFonts w:ascii="Cambria Math" w:hAnsi="Cambria Math"/>
                        <w:strike/>
                        <w:color w:val="FF0000"/>
                      </w:rPr>
                      <m:t>s</m:t>
                    </m:r>
                    <m:d>
                      <m:dPr>
                        <m:ctrlPr>
                          <w:rPr>
                            <w:rFonts w:ascii="Cambria Math" w:hAnsi="Cambria Math"/>
                            <w:i/>
                            <w:strike/>
                            <w:color w:val="FF0000"/>
                          </w:rPr>
                        </m:ctrlPr>
                      </m:dPr>
                      <m:e>
                        <m:r>
                          <w:rPr>
                            <w:rFonts w:ascii="Cambria Math" w:hAnsi="Cambria Math"/>
                            <w:strike/>
                            <w:color w:val="FF0000"/>
                          </w:rPr>
                          <m:t>1+ τs</m:t>
                        </m:r>
                      </m:e>
                    </m:d>
                  </m:num>
                  <m:den>
                    <m:r>
                      <w:rPr>
                        <w:rFonts w:ascii="Cambria Math" w:hAnsi="Cambria Math"/>
                        <w:strike/>
                        <w:color w:val="FF0000"/>
                      </w:rPr>
                      <m:t>s</m:t>
                    </m:r>
                    <m:d>
                      <m:dPr>
                        <m:ctrlPr>
                          <w:rPr>
                            <w:rFonts w:ascii="Cambria Math" w:hAnsi="Cambria Math"/>
                            <w:i/>
                            <w:strike/>
                            <w:color w:val="FF0000"/>
                          </w:rPr>
                        </m:ctrlPr>
                      </m:dPr>
                      <m:e>
                        <m:r>
                          <w:rPr>
                            <w:rFonts w:ascii="Cambria Math" w:hAnsi="Cambria Math"/>
                            <w:strike/>
                            <w:color w:val="FF0000"/>
                          </w:rPr>
                          <m:t>1+ τs</m:t>
                        </m:r>
                      </m:e>
                    </m:d>
                  </m:den>
                </m:f>
                <m:r>
                  <w:rPr>
                    <w:rFonts w:ascii="Cambria Math" w:hAnsi="Cambria Math"/>
                  </w:rPr>
                  <m:t xml:space="preserve">= </m:t>
                </m:r>
                <m:f>
                  <m:fPr>
                    <m:ctrlPr>
                      <w:rPr>
                        <w:rFonts w:ascii="Cambria Math" w:hAnsi="Cambria Math"/>
                        <w:i/>
                      </w:rPr>
                    </m:ctrlPr>
                  </m:fPr>
                  <m:num>
                    <m:r>
                      <w:rPr>
                        <w:rFonts w:ascii="Cambria Math" w:hAnsi="Cambria Math"/>
                      </w:rPr>
                      <m:t>D</m:t>
                    </m:r>
                    <m:r>
                      <w:rPr>
                        <w:rFonts w:ascii="Cambria Math" w:hAnsi="Cambria Math"/>
                        <w:strike/>
                        <w:color w:val="FF0000"/>
                      </w:rPr>
                      <m:t>s</m:t>
                    </m:r>
                    <m:d>
                      <m:dPr>
                        <m:ctrlPr>
                          <w:rPr>
                            <w:rFonts w:ascii="Cambria Math" w:hAnsi="Cambria Math"/>
                            <w:i/>
                          </w:rPr>
                        </m:ctrlPr>
                      </m:dPr>
                      <m:e>
                        <m:r>
                          <w:rPr>
                            <w:rFonts w:ascii="Cambria Math" w:hAnsi="Cambria Math"/>
                          </w:rPr>
                          <m:t>1+ τs</m:t>
                        </m:r>
                      </m:e>
                    </m:d>
                  </m:num>
                  <m:den>
                    <m:r>
                      <w:rPr>
                        <w:rFonts w:ascii="Cambria Math" w:hAnsi="Cambria Math"/>
                        <w:strike/>
                        <w:color w:val="FF0000"/>
                      </w:rPr>
                      <m:t>s</m:t>
                    </m:r>
                  </m:den>
                </m:f>
                <m:r>
                  <w:rPr>
                    <w:rFonts w:ascii="Cambria Math" w:hAnsi="Cambria Math"/>
                  </w:rPr>
                  <m:t xml:space="preserve">+ </m:t>
                </m:r>
                <m:f>
                  <m:fPr>
                    <m:ctrlPr>
                      <w:rPr>
                        <w:rFonts w:ascii="Cambria Math" w:hAnsi="Cambria Math"/>
                        <w:i/>
                      </w:rPr>
                    </m:ctrlPr>
                  </m:fPr>
                  <m:num>
                    <m:r>
                      <w:rPr>
                        <w:rFonts w:ascii="Cambria Math" w:hAnsi="Cambria Math"/>
                      </w:rPr>
                      <m:t>Es</m:t>
                    </m:r>
                    <m:d>
                      <m:dPr>
                        <m:ctrlPr>
                          <w:rPr>
                            <w:rFonts w:ascii="Cambria Math" w:hAnsi="Cambria Math"/>
                            <w:i/>
                            <w:strike/>
                            <w:color w:val="FF0000"/>
                          </w:rPr>
                        </m:ctrlPr>
                      </m:dPr>
                      <m:e>
                        <m:r>
                          <w:rPr>
                            <w:rFonts w:ascii="Cambria Math" w:hAnsi="Cambria Math"/>
                            <w:strike/>
                            <w:color w:val="FF0000"/>
                          </w:rPr>
                          <m:t>1+ τs</m:t>
                        </m:r>
                      </m:e>
                    </m:d>
                  </m:num>
                  <m:den>
                    <m:r>
                      <w:rPr>
                        <w:rFonts w:ascii="Cambria Math" w:hAnsi="Cambria Math"/>
                        <w:strike/>
                        <w:color w:val="FF0000"/>
                      </w:rPr>
                      <m:t xml:space="preserve">(1+τs) </m:t>
                    </m:r>
                  </m:den>
                </m:f>
              </m:oMath>
            </m:oMathPara>
          </w:p>
        </w:tc>
        <w:tc>
          <w:tcPr>
            <w:tcW w:w="1791" w:type="dxa"/>
          </w:tcPr>
          <w:p w14:paraId="250F5D2F" w14:textId="5A68269C" w:rsidR="00D1393E" w:rsidRDefault="00D1393E" w:rsidP="00C950A6">
            <w:pPr>
              <w:spacing w:before="80"/>
              <w:jc w:val="right"/>
            </w:pPr>
            <w:proofErr w:type="spellStart"/>
            <w:r>
              <w:t>Eqn</w:t>
            </w:r>
            <w:proofErr w:type="spellEnd"/>
            <w:r>
              <w:t xml:space="preserve"> 1.6</w:t>
            </w:r>
          </w:p>
        </w:tc>
      </w:tr>
      <w:tr w:rsidR="00D1393E" w14:paraId="219616F5" w14:textId="77777777" w:rsidTr="00D1393E">
        <w:tc>
          <w:tcPr>
            <w:tcW w:w="7225" w:type="dxa"/>
          </w:tcPr>
          <w:p w14:paraId="3059C9E2" w14:textId="23C29C52" w:rsidR="00D1393E" w:rsidRDefault="00D1393E" w:rsidP="00C950A6">
            <w:pPr>
              <w:spacing w:after="120"/>
            </w:pPr>
            <m:oMathPara>
              <m:oMath>
                <m:r>
                  <w:rPr>
                    <w:rFonts w:ascii="Cambria Math" w:hAnsi="Cambria Math"/>
                  </w:rPr>
                  <m:t>Aγ= D</m:t>
                </m:r>
                <m:d>
                  <m:dPr>
                    <m:ctrlPr>
                      <w:rPr>
                        <w:rFonts w:ascii="Cambria Math" w:hAnsi="Cambria Math"/>
                        <w:i/>
                      </w:rPr>
                    </m:ctrlPr>
                  </m:dPr>
                  <m:e>
                    <m:r>
                      <w:rPr>
                        <w:rFonts w:ascii="Cambria Math" w:hAnsi="Cambria Math"/>
                      </w:rPr>
                      <m:t>1+ τs</m:t>
                    </m:r>
                  </m:e>
                </m:d>
                <m:r>
                  <w:rPr>
                    <w:rFonts w:ascii="Cambria Math" w:hAnsi="Cambria Math"/>
                  </w:rPr>
                  <m:t>+ Es</m:t>
                </m:r>
              </m:oMath>
            </m:oMathPara>
          </w:p>
        </w:tc>
        <w:tc>
          <w:tcPr>
            <w:tcW w:w="1791" w:type="dxa"/>
          </w:tcPr>
          <w:p w14:paraId="7FA2BF69" w14:textId="1348E94A" w:rsidR="00D1393E" w:rsidRDefault="00D1393E" w:rsidP="00C950A6">
            <w:pPr>
              <w:spacing w:before="80"/>
              <w:jc w:val="right"/>
            </w:pPr>
            <w:proofErr w:type="spellStart"/>
            <w:r>
              <w:t>Eqn</w:t>
            </w:r>
            <w:proofErr w:type="spellEnd"/>
            <w:r>
              <w:t xml:space="preserve"> 1.7</w:t>
            </w:r>
          </w:p>
        </w:tc>
      </w:tr>
    </w:tbl>
    <w:p w14:paraId="4589CC18" w14:textId="7BF3C62F" w:rsidR="00D1393E" w:rsidRDefault="00D1393E" w:rsidP="00D51B48"/>
    <w:p w14:paraId="5206F574" w14:textId="34D681AB" w:rsidR="00D1393E" w:rsidRDefault="00D1393E" w:rsidP="00D51B48">
      <w:r>
        <w:t>Collect terms:</w:t>
      </w:r>
    </w:p>
    <w:tbl>
      <w:tblPr>
        <w:tblStyle w:val="TableGrid"/>
        <w:tblW w:w="0" w:type="auto"/>
        <w:tblLook w:val="04A0" w:firstRow="1" w:lastRow="0" w:firstColumn="1" w:lastColumn="0" w:noHBand="0" w:noVBand="1"/>
      </w:tblPr>
      <w:tblGrid>
        <w:gridCol w:w="7225"/>
        <w:gridCol w:w="1791"/>
      </w:tblGrid>
      <w:tr w:rsidR="00D1393E" w14:paraId="4CDF2B4F" w14:textId="77777777" w:rsidTr="00C950A6">
        <w:tc>
          <w:tcPr>
            <w:tcW w:w="7225" w:type="dxa"/>
          </w:tcPr>
          <w:p w14:paraId="43F58DA1" w14:textId="518CEDAC" w:rsidR="00D1393E" w:rsidRDefault="00D1393E" w:rsidP="00C950A6">
            <w:pPr>
              <w:spacing w:after="120"/>
            </w:pPr>
            <m:oMathPara>
              <m:oMath>
                <m:r>
                  <w:rPr>
                    <w:rFonts w:ascii="Cambria Math" w:hAnsi="Cambria Math"/>
                  </w:rPr>
                  <m:t>Aγ= D+s</m:t>
                </m:r>
                <m:d>
                  <m:dPr>
                    <m:ctrlPr>
                      <w:rPr>
                        <w:rFonts w:ascii="Cambria Math" w:hAnsi="Cambria Math"/>
                        <w:i/>
                      </w:rPr>
                    </m:ctrlPr>
                  </m:dPr>
                  <m:e>
                    <m:r>
                      <w:rPr>
                        <w:rFonts w:ascii="Cambria Math" w:hAnsi="Cambria Math"/>
                      </w:rPr>
                      <m:t>Dτs+E</m:t>
                    </m:r>
                  </m:e>
                </m:d>
              </m:oMath>
            </m:oMathPara>
          </w:p>
        </w:tc>
        <w:tc>
          <w:tcPr>
            <w:tcW w:w="1791" w:type="dxa"/>
          </w:tcPr>
          <w:p w14:paraId="3E473593" w14:textId="4ED84253" w:rsidR="00D1393E" w:rsidRDefault="00D1393E" w:rsidP="00C950A6">
            <w:pPr>
              <w:spacing w:before="80"/>
              <w:jc w:val="right"/>
            </w:pPr>
            <w:proofErr w:type="spellStart"/>
            <w:r>
              <w:t>Eqn</w:t>
            </w:r>
            <w:proofErr w:type="spellEnd"/>
            <w:r>
              <w:t xml:space="preserve"> 1.8</w:t>
            </w:r>
          </w:p>
        </w:tc>
      </w:tr>
    </w:tbl>
    <w:p w14:paraId="24394415" w14:textId="2686C35E" w:rsidR="00D1393E" w:rsidRDefault="00D1393E" w:rsidP="00D51B48"/>
    <w:p w14:paraId="1B01A57F" w14:textId="78414484" w:rsidR="007B17B6" w:rsidRDefault="007B17B6" w:rsidP="00D51B48">
      <w:r>
        <w:t>Equating coefficients s</w:t>
      </w:r>
      <w:r w:rsidRPr="007B17B6">
        <w:rPr>
          <w:vertAlign w:val="superscript"/>
        </w:rPr>
        <w:t>0</w:t>
      </w:r>
      <w:r>
        <w:t>:</w:t>
      </w:r>
    </w:p>
    <w:tbl>
      <w:tblPr>
        <w:tblStyle w:val="TableGrid"/>
        <w:tblW w:w="0" w:type="auto"/>
        <w:tblLook w:val="04A0" w:firstRow="1" w:lastRow="0" w:firstColumn="1" w:lastColumn="0" w:noHBand="0" w:noVBand="1"/>
      </w:tblPr>
      <w:tblGrid>
        <w:gridCol w:w="7225"/>
        <w:gridCol w:w="1791"/>
      </w:tblGrid>
      <w:tr w:rsidR="007B17B6" w14:paraId="34FE4F89" w14:textId="77777777" w:rsidTr="00C950A6">
        <w:tc>
          <w:tcPr>
            <w:tcW w:w="7225" w:type="dxa"/>
          </w:tcPr>
          <w:p w14:paraId="29A241C4" w14:textId="1664BCBC" w:rsidR="007B17B6" w:rsidRDefault="007B17B6" w:rsidP="00C950A6">
            <w:pPr>
              <w:spacing w:after="120"/>
            </w:pPr>
            <m:oMathPara>
              <m:oMath>
                <m:r>
                  <w:rPr>
                    <w:rFonts w:ascii="Cambria Math" w:hAnsi="Cambria Math"/>
                  </w:rPr>
                  <m:t>D= Aγ</m:t>
                </m:r>
              </m:oMath>
            </m:oMathPara>
          </w:p>
        </w:tc>
        <w:tc>
          <w:tcPr>
            <w:tcW w:w="1791" w:type="dxa"/>
          </w:tcPr>
          <w:p w14:paraId="50C1C70E" w14:textId="67952DEE" w:rsidR="007B17B6" w:rsidRDefault="007B17B6" w:rsidP="00C950A6">
            <w:pPr>
              <w:spacing w:before="80"/>
              <w:jc w:val="right"/>
            </w:pPr>
            <w:proofErr w:type="spellStart"/>
            <w:r>
              <w:t>Eqn</w:t>
            </w:r>
            <w:proofErr w:type="spellEnd"/>
            <w:r>
              <w:t xml:space="preserve"> 1.9</w:t>
            </w:r>
          </w:p>
        </w:tc>
      </w:tr>
    </w:tbl>
    <w:p w14:paraId="7AEE78EE" w14:textId="37BA31C2" w:rsidR="007B17B6" w:rsidRDefault="007B17B6" w:rsidP="00D51B48"/>
    <w:p w14:paraId="79D89D29" w14:textId="03EF3647" w:rsidR="007B17B6" w:rsidRDefault="007B17B6" w:rsidP="007B17B6">
      <w:r>
        <w:t>Equating coefficients s</w:t>
      </w:r>
      <w:r>
        <w:rPr>
          <w:vertAlign w:val="superscript"/>
        </w:rPr>
        <w:t>1</w:t>
      </w:r>
      <w:r>
        <w:t>:</w:t>
      </w:r>
    </w:p>
    <w:tbl>
      <w:tblPr>
        <w:tblStyle w:val="TableGrid"/>
        <w:tblW w:w="0" w:type="auto"/>
        <w:tblLook w:val="04A0" w:firstRow="1" w:lastRow="0" w:firstColumn="1" w:lastColumn="0" w:noHBand="0" w:noVBand="1"/>
      </w:tblPr>
      <w:tblGrid>
        <w:gridCol w:w="7225"/>
        <w:gridCol w:w="1791"/>
      </w:tblGrid>
      <w:tr w:rsidR="007B17B6" w14:paraId="1573D189" w14:textId="77777777" w:rsidTr="00C950A6">
        <w:tc>
          <w:tcPr>
            <w:tcW w:w="7225" w:type="dxa"/>
          </w:tcPr>
          <w:p w14:paraId="0612E2C6" w14:textId="3C3789FB" w:rsidR="007B17B6" w:rsidRDefault="007B17B6" w:rsidP="00C950A6">
            <w:pPr>
              <w:spacing w:after="120"/>
            </w:pPr>
            <m:oMathPara>
              <m:oMath>
                <m:r>
                  <w:rPr>
                    <w:rFonts w:ascii="Cambria Math" w:hAnsi="Cambria Math"/>
                  </w:rPr>
                  <m:t>0= Dτ+E= Aγτ+E</m:t>
                </m:r>
              </m:oMath>
            </m:oMathPara>
          </w:p>
        </w:tc>
        <w:tc>
          <w:tcPr>
            <w:tcW w:w="1791" w:type="dxa"/>
          </w:tcPr>
          <w:p w14:paraId="1D926D32" w14:textId="2D909861" w:rsidR="007B17B6" w:rsidRDefault="007B17B6" w:rsidP="00C950A6">
            <w:pPr>
              <w:spacing w:before="80"/>
              <w:jc w:val="right"/>
            </w:pPr>
            <w:proofErr w:type="spellStart"/>
            <w:r>
              <w:t>Eqn</w:t>
            </w:r>
            <w:proofErr w:type="spellEnd"/>
            <w:r>
              <w:t xml:space="preserve"> 1.10</w:t>
            </w:r>
          </w:p>
        </w:tc>
      </w:tr>
      <w:tr w:rsidR="007B17B6" w14:paraId="63225D0D" w14:textId="77777777" w:rsidTr="007B17B6">
        <w:tc>
          <w:tcPr>
            <w:tcW w:w="7225" w:type="dxa"/>
          </w:tcPr>
          <w:p w14:paraId="52FAA016" w14:textId="39B5316C" w:rsidR="007B17B6" w:rsidRDefault="007B17B6" w:rsidP="00C950A6">
            <w:pPr>
              <w:spacing w:after="120"/>
            </w:pPr>
            <m:oMathPara>
              <m:oMath>
                <m:r>
                  <w:rPr>
                    <w:rFonts w:ascii="Cambria Math" w:hAnsi="Cambria Math"/>
                  </w:rPr>
                  <w:lastRenderedPageBreak/>
                  <m:t>E= -Aγτ</m:t>
                </m:r>
              </m:oMath>
            </m:oMathPara>
          </w:p>
        </w:tc>
        <w:tc>
          <w:tcPr>
            <w:tcW w:w="1791" w:type="dxa"/>
          </w:tcPr>
          <w:p w14:paraId="73DC3D23" w14:textId="52F8FC53" w:rsidR="007B17B6" w:rsidRDefault="007B17B6" w:rsidP="00C950A6">
            <w:pPr>
              <w:spacing w:before="80"/>
              <w:jc w:val="right"/>
            </w:pPr>
            <w:proofErr w:type="spellStart"/>
            <w:r>
              <w:t>Eqn</w:t>
            </w:r>
            <w:proofErr w:type="spellEnd"/>
            <w:r>
              <w:t xml:space="preserve"> 1.11</w:t>
            </w:r>
          </w:p>
        </w:tc>
      </w:tr>
    </w:tbl>
    <w:p w14:paraId="7D13C0CE" w14:textId="28AA9078" w:rsidR="007B17B6" w:rsidRDefault="007B17B6" w:rsidP="00D51B48"/>
    <w:p w14:paraId="32751806" w14:textId="0D1CEE55" w:rsidR="007B17B6" w:rsidRDefault="007B17B6" w:rsidP="00D51B48">
      <w:r>
        <w:t>Thus:</w:t>
      </w:r>
    </w:p>
    <w:tbl>
      <w:tblPr>
        <w:tblStyle w:val="TableGrid"/>
        <w:tblW w:w="0" w:type="auto"/>
        <w:tblLook w:val="04A0" w:firstRow="1" w:lastRow="0" w:firstColumn="1" w:lastColumn="0" w:noHBand="0" w:noVBand="1"/>
      </w:tblPr>
      <w:tblGrid>
        <w:gridCol w:w="7225"/>
        <w:gridCol w:w="1791"/>
      </w:tblGrid>
      <w:tr w:rsidR="007B17B6" w14:paraId="46FCB9FE" w14:textId="77777777" w:rsidTr="00C950A6">
        <w:tc>
          <w:tcPr>
            <w:tcW w:w="7225" w:type="dxa"/>
          </w:tcPr>
          <w:p w14:paraId="052F2358" w14:textId="5A043ADC" w:rsidR="007B17B6" w:rsidRDefault="007B17B6" w:rsidP="00C950A6">
            <w:pPr>
              <w:spacing w:after="120"/>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Aγ</m:t>
                    </m:r>
                  </m:num>
                  <m:den>
                    <m:r>
                      <w:rPr>
                        <w:rFonts w:ascii="Cambria Math" w:hAnsi="Cambria Math"/>
                      </w:rPr>
                      <m:t>s</m:t>
                    </m:r>
                    <m:d>
                      <m:dPr>
                        <m:ctrlPr>
                          <w:rPr>
                            <w:rFonts w:ascii="Cambria Math" w:hAnsi="Cambria Math"/>
                            <w:i/>
                          </w:rPr>
                        </m:ctrlPr>
                      </m:dPr>
                      <m:e>
                        <m:r>
                          <w:rPr>
                            <w:rFonts w:ascii="Cambria Math" w:hAnsi="Cambria Math"/>
                          </w:rPr>
                          <m:t>1+ τs</m:t>
                        </m:r>
                      </m:e>
                    </m:d>
                  </m:den>
                </m:f>
                <m:r>
                  <w:rPr>
                    <w:rFonts w:ascii="Cambria Math" w:hAnsi="Cambria Math"/>
                  </w:rPr>
                  <m:t xml:space="preserve"> = </m:t>
                </m:r>
                <m:f>
                  <m:fPr>
                    <m:ctrlPr>
                      <w:rPr>
                        <w:rFonts w:ascii="Cambria Math" w:hAnsi="Cambria Math"/>
                        <w:i/>
                      </w:rPr>
                    </m:ctrlPr>
                  </m:fPr>
                  <m:num>
                    <m:r>
                      <w:rPr>
                        <w:rFonts w:ascii="Cambria Math" w:hAnsi="Cambria Math"/>
                      </w:rPr>
                      <m:t>Aγ</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Aγτ</m:t>
                    </m:r>
                  </m:num>
                  <m:den>
                    <m:r>
                      <w:rPr>
                        <w:rFonts w:ascii="Cambria Math" w:hAnsi="Cambria Math"/>
                      </w:rPr>
                      <m:t>1+τs</m:t>
                    </m:r>
                  </m:den>
                </m:f>
                <m:r>
                  <w:rPr>
                    <w:rFonts w:ascii="Cambria Math" w:hAnsi="Cambria Math"/>
                  </w:rPr>
                  <m:t xml:space="preserve"> </m:t>
                </m:r>
              </m:oMath>
            </m:oMathPara>
          </w:p>
        </w:tc>
        <w:tc>
          <w:tcPr>
            <w:tcW w:w="1791" w:type="dxa"/>
          </w:tcPr>
          <w:p w14:paraId="7C6B99EB" w14:textId="7671CA13" w:rsidR="007B17B6" w:rsidRDefault="007B17B6" w:rsidP="00C950A6">
            <w:pPr>
              <w:spacing w:before="80"/>
              <w:jc w:val="right"/>
            </w:pPr>
            <w:proofErr w:type="spellStart"/>
            <w:r>
              <w:t>Eqn</w:t>
            </w:r>
            <w:proofErr w:type="spellEnd"/>
            <w:r>
              <w:t xml:space="preserve"> 1.12</w:t>
            </w:r>
          </w:p>
        </w:tc>
      </w:tr>
      <w:tr w:rsidR="00AD293F" w14:paraId="025E05BE" w14:textId="77777777" w:rsidTr="00C950A6">
        <w:tc>
          <w:tcPr>
            <w:tcW w:w="7225" w:type="dxa"/>
          </w:tcPr>
          <w:p w14:paraId="628FC455" w14:textId="46A1A074" w:rsidR="00AD293F" w:rsidRDefault="000A7963" w:rsidP="00C950A6">
            <w:pPr>
              <w:spacing w:after="120"/>
              <w:rPr>
                <w:rFonts w:ascii="Calibri" w:eastAsia="Calibri" w:hAnsi="Calibri" w:cs="Times New Roman"/>
              </w:rPr>
            </w:pPr>
            <m:oMathPara>
              <m:oMath>
                <m:f>
                  <m:fPr>
                    <m:ctrlPr>
                      <w:rPr>
                        <w:rFonts w:ascii="Cambria Math" w:hAnsi="Cambria Math"/>
                        <w:i/>
                      </w:rPr>
                    </m:ctrlPr>
                  </m:fPr>
                  <m:num>
                    <m:r>
                      <w:rPr>
                        <w:rFonts w:ascii="Cambria Math" w:hAnsi="Cambria Math"/>
                      </w:rPr>
                      <m:t>Aγ</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Aγτ</m:t>
                    </m:r>
                  </m:num>
                  <m:den>
                    <m:r>
                      <w:rPr>
                        <w:rFonts w:ascii="Cambria Math" w:hAnsi="Cambria Math"/>
                      </w:rPr>
                      <m:t>1+τs</m:t>
                    </m:r>
                  </m:den>
                </m:f>
                <m:r>
                  <w:rPr>
                    <w:rFonts w:ascii="Cambria Math" w:hAnsi="Cambria Math"/>
                  </w:rPr>
                  <m:t xml:space="preserve">= </m:t>
                </m:r>
                <m:f>
                  <m:fPr>
                    <m:ctrlPr>
                      <w:rPr>
                        <w:rFonts w:ascii="Cambria Math" w:hAnsi="Cambria Math"/>
                        <w:i/>
                      </w:rPr>
                    </m:ctrlPr>
                  </m:fPr>
                  <m:num>
                    <m:r>
                      <w:rPr>
                        <w:rFonts w:ascii="Cambria Math" w:hAnsi="Cambria Math"/>
                      </w:rPr>
                      <m:t>Aγ</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Aγτ</m:t>
                    </m:r>
                  </m:num>
                  <m:den>
                    <m:r>
                      <w:rPr>
                        <w:rFonts w:ascii="Cambria Math" w:hAnsi="Cambria Math"/>
                      </w:rPr>
                      <m:t>1+τs</m:t>
                    </m:r>
                  </m:den>
                </m:f>
                <m:r>
                  <w:rPr>
                    <w:rFonts w:ascii="Cambria Math" w:hAnsi="Cambria Math"/>
                  </w:rPr>
                  <m:t>∙</m:t>
                </m:r>
                <m:f>
                  <m:fPr>
                    <m:ctrlPr>
                      <w:rPr>
                        <w:rFonts w:ascii="Cambria Math" w:hAnsi="Cambria Math"/>
                        <w:i/>
                      </w:rPr>
                    </m:ctrlPr>
                  </m:fPr>
                  <m:num>
                    <m:r>
                      <w:rPr>
                        <w:rFonts w:ascii="Cambria Math" w:hAnsi="Cambria Math"/>
                      </w:rPr>
                      <m:t>1/τ</m:t>
                    </m:r>
                  </m:num>
                  <m:den>
                    <m:r>
                      <w:rPr>
                        <w:rFonts w:ascii="Cambria Math" w:hAnsi="Cambria Math"/>
                      </w:rPr>
                      <m:t>1/τ</m:t>
                    </m:r>
                  </m:den>
                </m:f>
                <m:r>
                  <w:rPr>
                    <w:rFonts w:ascii="Cambria Math" w:hAnsi="Cambria Math"/>
                  </w:rPr>
                  <m:t xml:space="preserve"> </m:t>
                </m:r>
                <m:r>
                  <w:rPr>
                    <w:rFonts w:ascii="Cambria Math" w:eastAsia="Calibri" w:hAnsi="Cambria Math" w:cs="Times New Roman"/>
                  </w:rPr>
                  <m:t xml:space="preserve">= </m:t>
                </m:r>
                <m:f>
                  <m:fPr>
                    <m:ctrlPr>
                      <w:rPr>
                        <w:rFonts w:ascii="Cambria Math" w:hAnsi="Cambria Math"/>
                        <w:i/>
                      </w:rPr>
                    </m:ctrlPr>
                  </m:fPr>
                  <m:num>
                    <m:r>
                      <w:rPr>
                        <w:rFonts w:ascii="Cambria Math" w:hAnsi="Cambria Math"/>
                      </w:rPr>
                      <m:t>Aγ</m:t>
                    </m:r>
                  </m:num>
                  <m:den>
                    <m:r>
                      <w:rPr>
                        <w:rFonts w:ascii="Cambria Math" w:hAnsi="Cambria Math"/>
                      </w:rPr>
                      <m:t>s</m:t>
                    </m:r>
                  </m:den>
                </m:f>
                <m:r>
                  <w:rPr>
                    <w:rFonts w:ascii="Cambria Math" w:hAnsi="Cambria Math"/>
                  </w:rPr>
                  <m:t xml:space="preserve">- </m:t>
                </m:r>
                <m:f>
                  <m:fPr>
                    <m:ctrlPr>
                      <w:rPr>
                        <w:rFonts w:ascii="Cambria Math" w:hAnsi="Cambria Math"/>
                        <w:i/>
                      </w:rPr>
                    </m:ctrlPr>
                  </m:fPr>
                  <m:num>
                    <m:r>
                      <w:rPr>
                        <w:rFonts w:ascii="Cambria Math" w:hAnsi="Cambria Math"/>
                      </w:rPr>
                      <m:t>Aγ</m:t>
                    </m:r>
                  </m:num>
                  <m:den>
                    <m:r>
                      <w:rPr>
                        <w:rFonts w:ascii="Cambria Math" w:hAnsi="Cambria Math"/>
                      </w:rPr>
                      <m:t>s+1/τ</m:t>
                    </m:r>
                  </m:den>
                </m:f>
              </m:oMath>
            </m:oMathPara>
          </w:p>
        </w:tc>
        <w:tc>
          <w:tcPr>
            <w:tcW w:w="1791" w:type="dxa"/>
          </w:tcPr>
          <w:p w14:paraId="406BCB2B" w14:textId="32890295" w:rsidR="00AD293F" w:rsidRDefault="00AD293F" w:rsidP="00C950A6">
            <w:pPr>
              <w:spacing w:before="80"/>
              <w:jc w:val="right"/>
            </w:pPr>
            <w:proofErr w:type="spellStart"/>
            <w:r>
              <w:t>Eqn</w:t>
            </w:r>
            <w:proofErr w:type="spellEnd"/>
            <w:r>
              <w:t xml:space="preserve"> 1.13</w:t>
            </w:r>
          </w:p>
        </w:tc>
      </w:tr>
      <w:tr w:rsidR="007B17B6" w14:paraId="55BC6C67" w14:textId="77777777" w:rsidTr="007B17B6">
        <w:tc>
          <w:tcPr>
            <w:tcW w:w="7225" w:type="dxa"/>
          </w:tcPr>
          <w:p w14:paraId="1FD05C19" w14:textId="07AA87C6" w:rsidR="007B17B6" w:rsidRDefault="007B17B6" w:rsidP="00C950A6">
            <w:pPr>
              <w:spacing w:after="120"/>
            </w:pPr>
            <m:oMathPara>
              <m:oMath>
                <m:r>
                  <m:rPr>
                    <m:sty m:val="p"/>
                  </m:rPr>
                  <w:rPr>
                    <w:rFonts w:ascii="Cambria Math" w:hAnsi="Cambria Math" w:cs="Cambria Math"/>
                    <w:color w:val="000000" w:themeColor="text1"/>
                    <w:shd w:val="clear" w:color="auto" w:fill="FFFFFF"/>
                  </w:rPr>
                  <m:t xml:space="preserve">x(t)= </m:t>
                </m:r>
                <m:sSup>
                  <m:sSupPr>
                    <m:ctrlPr>
                      <w:rPr>
                        <w:rFonts w:ascii="Cambria Math" w:hAnsi="Cambria Math" w:cs="Cambria Math"/>
                        <w:color w:val="000000" w:themeColor="text1"/>
                        <w:shd w:val="clear" w:color="auto" w:fill="FFFFFF"/>
                      </w:rPr>
                    </m:ctrlPr>
                  </m:sSupPr>
                  <m:e>
                    <m:r>
                      <m:rPr>
                        <m:scr m:val="script"/>
                        <m:sty m:val="p"/>
                      </m:rPr>
                      <w:rPr>
                        <w:rFonts w:ascii="Cambria Math" w:hAnsi="Cambria Math" w:cs="Cambria Math"/>
                        <w:color w:val="000000" w:themeColor="text1"/>
                        <w:shd w:val="clear" w:color="auto" w:fill="FFFFFF"/>
                      </w:rPr>
                      <m:t>L</m:t>
                    </m:r>
                    <m:r>
                      <m:rPr>
                        <m:sty m:val="p"/>
                      </m:rPr>
                      <w:rPr>
                        <w:rFonts w:ascii="Cambria Math" w:hAnsi="Cambria Math" w:cs="Arial"/>
                        <w:color w:val="000000" w:themeColor="text1"/>
                        <w:shd w:val="clear" w:color="auto" w:fill="FFFFFF"/>
                      </w:rPr>
                      <m:t> </m:t>
                    </m:r>
                  </m:e>
                  <m:sup>
                    <m:r>
                      <w:rPr>
                        <w:rFonts w:ascii="Cambria Math" w:hAnsi="Cambria Math" w:cs="Cambria Math"/>
                        <w:color w:val="000000" w:themeColor="text1"/>
                        <w:shd w:val="clear" w:color="auto" w:fill="FFFFFF"/>
                      </w:rPr>
                      <m:t>-1</m:t>
                    </m:r>
                  </m:sup>
                </m:sSup>
                <m:d>
                  <m:dPr>
                    <m:begChr m:val="{"/>
                    <m:endChr m:val="}"/>
                    <m:ctrlPr>
                      <w:rPr>
                        <w:rFonts w:ascii="Cambria Math" w:hAnsi="Cambria Math" w:cs="Arial"/>
                        <w:color w:val="000000" w:themeColor="text1"/>
                        <w:shd w:val="clear" w:color="auto" w:fill="FFFFFF"/>
                      </w:rPr>
                    </m:ctrlPr>
                  </m:dPr>
                  <m:e>
                    <m:r>
                      <w:rPr>
                        <w:rFonts w:ascii="Cambria Math" w:hAnsi="Cambria Math" w:cs="Arial"/>
                        <w:color w:val="000000" w:themeColor="text1"/>
                        <w:shd w:val="clear" w:color="auto" w:fill="FFFFFF"/>
                      </w:rPr>
                      <m:t>X(S)</m:t>
                    </m:r>
                  </m:e>
                </m:d>
                <m:r>
                  <w:rPr>
                    <w:rFonts w:ascii="Cambria Math" w:hAnsi="Cambria Math" w:cs="Arial"/>
                    <w:color w:val="000000" w:themeColor="text1"/>
                    <w:shd w:val="clear" w:color="auto" w:fill="FFFFFF"/>
                  </w:rPr>
                  <m:t xml:space="preserve">= </m:t>
                </m:r>
                <m:r>
                  <w:rPr>
                    <w:rFonts w:ascii="Cambria Math" w:hAnsi="Cambria Math"/>
                  </w:rPr>
                  <m:t>Aγ</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w:rPr>
                            <w:rFonts w:ascii="Cambria Math" w:hAnsi="Cambria Math"/>
                          </w:rPr>
                          <m:t>t</m:t>
                        </m:r>
                      </m:sup>
                    </m:sSup>
                  </m:e>
                </m:d>
              </m:oMath>
            </m:oMathPara>
          </w:p>
        </w:tc>
        <w:tc>
          <w:tcPr>
            <w:tcW w:w="1791" w:type="dxa"/>
          </w:tcPr>
          <w:p w14:paraId="1769ED2C" w14:textId="1819D26A" w:rsidR="007B17B6" w:rsidRDefault="007B17B6" w:rsidP="00C950A6">
            <w:pPr>
              <w:spacing w:before="80"/>
              <w:jc w:val="right"/>
            </w:pPr>
            <w:proofErr w:type="spellStart"/>
            <w:r>
              <w:t>Eqn</w:t>
            </w:r>
            <w:proofErr w:type="spellEnd"/>
            <w:r>
              <w:t xml:space="preserve"> 1.1</w:t>
            </w:r>
            <w:r w:rsidR="00AD293F">
              <w:t>4</w:t>
            </w:r>
          </w:p>
        </w:tc>
      </w:tr>
    </w:tbl>
    <w:p w14:paraId="29EFE77B" w14:textId="3427714D" w:rsidR="007B17B6" w:rsidRDefault="007B17B6" w:rsidP="00D51B48"/>
    <w:p w14:paraId="68325D8E" w14:textId="05438076" w:rsidR="00AD293F" w:rsidRDefault="00AD293F" w:rsidP="00D51B48">
      <w:r>
        <w:t>Finally giving:</w:t>
      </w:r>
    </w:p>
    <w:tbl>
      <w:tblPr>
        <w:tblStyle w:val="TableGrid"/>
        <w:tblW w:w="0" w:type="auto"/>
        <w:tblLook w:val="04A0" w:firstRow="1" w:lastRow="0" w:firstColumn="1" w:lastColumn="0" w:noHBand="0" w:noVBand="1"/>
      </w:tblPr>
      <w:tblGrid>
        <w:gridCol w:w="7225"/>
        <w:gridCol w:w="1791"/>
      </w:tblGrid>
      <w:tr w:rsidR="00AD293F" w14:paraId="52D3F6A4" w14:textId="77777777" w:rsidTr="00C950A6">
        <w:tc>
          <w:tcPr>
            <w:tcW w:w="7225" w:type="dxa"/>
          </w:tcPr>
          <w:p w14:paraId="49218494" w14:textId="78979463" w:rsidR="00AD293F" w:rsidRDefault="00AD293F" w:rsidP="00C950A6">
            <w:pPr>
              <w:spacing w:after="120"/>
            </w:pPr>
            <m:oMathPara>
              <m:oMath>
                <m:r>
                  <m:rPr>
                    <m:sty m:val="p"/>
                  </m:rPr>
                  <w:rPr>
                    <w:rFonts w:ascii="Cambria Math" w:hAnsi="Cambria Math" w:cs="Cambria Math"/>
                    <w:color w:val="000000" w:themeColor="text1"/>
                    <w:shd w:val="clear" w:color="auto" w:fill="FFFFFF"/>
                  </w:rPr>
                  <m:t xml:space="preserve">x(t)= </m:t>
                </m:r>
                <m:sSup>
                  <m:sSupPr>
                    <m:ctrlPr>
                      <w:rPr>
                        <w:rFonts w:ascii="Cambria Math" w:hAnsi="Cambria Math" w:cs="Cambria Math"/>
                        <w:color w:val="000000" w:themeColor="text1"/>
                        <w:shd w:val="clear" w:color="auto" w:fill="FFFFFF"/>
                      </w:rPr>
                    </m:ctrlPr>
                  </m:sSupPr>
                  <m:e>
                    <m:r>
                      <m:rPr>
                        <m:scr m:val="script"/>
                        <m:sty m:val="p"/>
                      </m:rPr>
                      <w:rPr>
                        <w:rFonts w:ascii="Cambria Math" w:hAnsi="Cambria Math" w:cs="Cambria Math"/>
                        <w:color w:val="000000" w:themeColor="text1"/>
                        <w:shd w:val="clear" w:color="auto" w:fill="FFFFFF"/>
                      </w:rPr>
                      <m:t>L</m:t>
                    </m:r>
                    <m:r>
                      <m:rPr>
                        <m:sty m:val="p"/>
                      </m:rPr>
                      <w:rPr>
                        <w:rFonts w:ascii="Cambria Math" w:hAnsi="Cambria Math" w:cs="Arial"/>
                        <w:color w:val="000000" w:themeColor="text1"/>
                        <w:shd w:val="clear" w:color="auto" w:fill="FFFFFF"/>
                      </w:rPr>
                      <m:t> </m:t>
                    </m:r>
                  </m:e>
                  <m:sup>
                    <m:r>
                      <w:rPr>
                        <w:rFonts w:ascii="Cambria Math" w:hAnsi="Cambria Math" w:cs="Cambria Math"/>
                        <w:color w:val="000000" w:themeColor="text1"/>
                        <w:shd w:val="clear" w:color="auto" w:fill="FFFFFF"/>
                      </w:rPr>
                      <m:t>-1</m:t>
                    </m:r>
                  </m:sup>
                </m:sSup>
                <m:d>
                  <m:dPr>
                    <m:begChr m:val="{"/>
                    <m:endChr m:val="}"/>
                    <m:ctrlPr>
                      <w:rPr>
                        <w:rFonts w:ascii="Cambria Math" w:hAnsi="Cambria Math" w:cs="Arial"/>
                        <w:color w:val="000000" w:themeColor="text1"/>
                        <w:shd w:val="clear" w:color="auto" w:fill="FFFFFF"/>
                      </w:rPr>
                    </m:ctrlPr>
                  </m:dPr>
                  <m:e>
                    <m:r>
                      <w:rPr>
                        <w:rFonts w:ascii="Cambria Math" w:hAnsi="Cambria Math" w:cs="Arial"/>
                        <w:color w:val="000000" w:themeColor="text1"/>
                        <w:shd w:val="clear" w:color="auto" w:fill="FFFFFF"/>
                      </w:rPr>
                      <m:t>X(S)</m:t>
                    </m:r>
                  </m:e>
                </m:d>
                <m:r>
                  <w:rPr>
                    <w:rFonts w:ascii="Cambria Math" w:hAnsi="Cambria Math" w:cs="Arial"/>
                    <w:color w:val="000000" w:themeColor="text1"/>
                    <w:shd w:val="clear" w:color="auto" w:fill="FFFFFF"/>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γ</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c</m:t>
                            </m:r>
                          </m:den>
                        </m:f>
                        <m:r>
                          <w:rPr>
                            <w:rFonts w:ascii="Cambria Math" w:hAnsi="Cambria Math"/>
                          </w:rPr>
                          <m:t>t</m:t>
                        </m:r>
                      </m:sup>
                    </m:sSup>
                  </m:e>
                </m:d>
              </m:oMath>
            </m:oMathPara>
          </w:p>
        </w:tc>
        <w:tc>
          <w:tcPr>
            <w:tcW w:w="1791" w:type="dxa"/>
          </w:tcPr>
          <w:p w14:paraId="25E810A9" w14:textId="13CB469C" w:rsidR="00AD293F" w:rsidRDefault="00AD293F" w:rsidP="00C950A6">
            <w:pPr>
              <w:spacing w:before="80"/>
              <w:jc w:val="right"/>
            </w:pPr>
            <w:proofErr w:type="spellStart"/>
            <w:r>
              <w:t>Eqn</w:t>
            </w:r>
            <w:proofErr w:type="spellEnd"/>
            <w:r>
              <w:t xml:space="preserve"> 1.15</w:t>
            </w:r>
          </w:p>
        </w:tc>
      </w:tr>
    </w:tbl>
    <w:p w14:paraId="09A3D336" w14:textId="6A2482F0" w:rsidR="00AD293F" w:rsidRDefault="00AD293F" w:rsidP="00D51B48"/>
    <w:p w14:paraId="15C01D76" w14:textId="3A61FC52" w:rsidR="00AD293F" w:rsidRDefault="00AD293F" w:rsidP="00D51B48">
      <w:r>
        <w:t>Here, coefficient k solely defines the final value of the gain, and the coefficient c contributes to the time until final value.</w:t>
      </w:r>
      <w:r w:rsidR="002E5DAF">
        <w:t xml:space="preserve"> For example, with an input of 10 arbitrary units of force, a c of 10 and a k of 10:</w:t>
      </w:r>
    </w:p>
    <w:tbl>
      <w:tblPr>
        <w:tblStyle w:val="TableGrid"/>
        <w:tblW w:w="0" w:type="auto"/>
        <w:tblLook w:val="04A0" w:firstRow="1" w:lastRow="0" w:firstColumn="1" w:lastColumn="0" w:noHBand="0" w:noVBand="1"/>
      </w:tblPr>
      <w:tblGrid>
        <w:gridCol w:w="9016"/>
      </w:tblGrid>
      <w:tr w:rsidR="002E5DAF" w14:paraId="5C4E4F55" w14:textId="77777777" w:rsidTr="00C950A6">
        <w:tc>
          <w:tcPr>
            <w:tcW w:w="9016" w:type="dxa"/>
          </w:tcPr>
          <w:p w14:paraId="48C8D98A" w14:textId="2026C9B0" w:rsidR="002E5DAF" w:rsidRDefault="002E5DAF" w:rsidP="00C950A6">
            <w:pPr>
              <w:jc w:val="center"/>
              <w:rPr>
                <w:u w:val="single"/>
              </w:rPr>
            </w:pPr>
            <w:r>
              <w:rPr>
                <w:noProof/>
              </w:rPr>
              <w:drawing>
                <wp:inline distT="0" distB="0" distL="0" distR="0" wp14:anchorId="0B141B6A" wp14:editId="1D6C6702">
                  <wp:extent cx="531495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4950" cy="4810125"/>
                          </a:xfrm>
                          <a:prstGeom prst="rect">
                            <a:avLst/>
                          </a:prstGeom>
                        </pic:spPr>
                      </pic:pic>
                    </a:graphicData>
                  </a:graphic>
                </wp:inline>
              </w:drawing>
            </w:r>
          </w:p>
        </w:tc>
      </w:tr>
      <w:tr w:rsidR="002E5DAF" w14:paraId="7EB71946" w14:textId="77777777" w:rsidTr="00C950A6">
        <w:tc>
          <w:tcPr>
            <w:tcW w:w="9016" w:type="dxa"/>
          </w:tcPr>
          <w:p w14:paraId="434665AB" w14:textId="337B9E00" w:rsidR="002E5DAF" w:rsidRPr="00EF05CA" w:rsidRDefault="002E5DAF" w:rsidP="00C950A6">
            <w:r w:rsidRPr="00EF05CA">
              <w:t xml:space="preserve">Figure </w:t>
            </w:r>
            <w:r>
              <w:t>1.1: response of 10 units of force, c=10, k=10</w:t>
            </w:r>
          </w:p>
        </w:tc>
      </w:tr>
    </w:tbl>
    <w:p w14:paraId="5C19B492" w14:textId="4B62B71A" w:rsidR="002E5DAF" w:rsidRDefault="002E5DAF" w:rsidP="00D51B48">
      <w:r>
        <w:lastRenderedPageBreak/>
        <w:t xml:space="preserve">As </w:t>
      </w:r>
      <w:r w:rsidR="002D0B46">
        <w:t>expected, if implementing the final value theorem</w:t>
      </w:r>
      <w:r>
        <w:t>, the final value is a position output 1/10</w:t>
      </w:r>
      <w:r w:rsidRPr="002E5DAF">
        <w:rPr>
          <w:vertAlign w:val="superscript"/>
        </w:rPr>
        <w:t>th</w:t>
      </w:r>
      <w:r>
        <w:t xml:space="preserve"> of the force input</w:t>
      </w:r>
      <w:r w:rsidR="002D0B46">
        <w:t xml:space="preserve"> with these arbitrarily chosen values.</w:t>
      </w:r>
    </w:p>
    <w:p w14:paraId="0F4DB86C" w14:textId="77ED90CA" w:rsidR="00AD293F" w:rsidRDefault="002E5DAF" w:rsidP="00D51B48">
      <w:r>
        <w:t>The implementation</w:t>
      </w:r>
      <w:r w:rsidR="00AD293F">
        <w:t xml:space="preserve"> </w:t>
      </w:r>
      <w:r w:rsidR="002D0B46">
        <w:t>of the admittance filter presents some difficulties then</w:t>
      </w:r>
      <w:r>
        <w:t>. Since I will be obtaining instantaneous values of force (which will be changing unpredictably), with which I will be modulating the desired target, how will I implement this?</w:t>
      </w:r>
    </w:p>
    <w:p w14:paraId="5F7EE6D7" w14:textId="25B1712E" w:rsidR="002E5DAF" w:rsidRPr="002D0B46" w:rsidRDefault="002E5DAF" w:rsidP="00D51B48">
      <w:r>
        <w:t>Option 1: Simply use the decayed final value of the output. This does however render the contribution of C entirely irrelevant, and as such I may as well simplify the admittance filter to simply 1/k.</w:t>
      </w:r>
    </w:p>
    <w:p w14:paraId="6F309C77" w14:textId="1D90BB31" w:rsidR="002E5DAF" w:rsidRDefault="002E5DAF" w:rsidP="00D51B48">
      <w:pPr>
        <w:rPr>
          <w:rFonts w:cstheme="minorHAnsi"/>
        </w:rPr>
      </w:pPr>
      <w:r>
        <w:rPr>
          <w:rFonts w:cstheme="minorHAnsi"/>
        </w:rPr>
        <w:t xml:space="preserve">Option 2: monitor the force input value, and </w:t>
      </w:r>
      <w:r w:rsidR="002D0B46">
        <w:rPr>
          <w:rFonts w:cstheme="minorHAnsi"/>
        </w:rPr>
        <w:t>if it is the same for a number of iterations (within limits) apply the filter. This has the potential to render the admittance filter useless. For example, if the force input changes quickly, then the filter will always be acting a time t=0, thus not modulating the position at all since x(t) = 0 when t=0.</w:t>
      </w:r>
    </w:p>
    <w:p w14:paraId="33AAE824" w14:textId="142F178E" w:rsidR="00DF1108" w:rsidRDefault="00DF1108" w:rsidP="00D51B48">
      <w:pPr>
        <w:rPr>
          <w:rFonts w:cstheme="minorHAnsi"/>
        </w:rPr>
      </w:pPr>
      <w:r>
        <w:rPr>
          <w:rFonts w:cstheme="minorHAnsi"/>
        </w:rPr>
        <w:t>Option 3</w:t>
      </w:r>
      <w:r w:rsidR="00944C24">
        <w:rPr>
          <w:rFonts w:cstheme="minorHAnsi"/>
        </w:rPr>
        <w:t xml:space="preserve">: </w:t>
      </w:r>
      <w:r>
        <w:rPr>
          <w:rFonts w:cstheme="minorHAnsi"/>
        </w:rPr>
        <w:t xml:space="preserve"> apply the filter with a tiny c ensuring a quick decay. This is essentially the same as option 1 with unnecessary </w:t>
      </w:r>
      <w:proofErr w:type="gramStart"/>
      <w:r>
        <w:rPr>
          <w:rFonts w:cstheme="minorHAnsi"/>
        </w:rPr>
        <w:t>complexity</w:t>
      </w:r>
      <w:proofErr w:type="gramEnd"/>
      <w:r>
        <w:rPr>
          <w:rFonts w:cstheme="minorHAnsi"/>
        </w:rPr>
        <w:t xml:space="preserve"> however.</w:t>
      </w:r>
    </w:p>
    <w:p w14:paraId="300FE9B6" w14:textId="4DED19EB" w:rsidR="00944C24" w:rsidRDefault="00944C24" w:rsidP="00D51B48">
      <w:pPr>
        <w:rPr>
          <w:rFonts w:cstheme="minorHAnsi"/>
        </w:rPr>
      </w:pPr>
      <w:r>
        <w:rPr>
          <w:rFonts w:cstheme="minorHAnsi"/>
        </w:rPr>
        <w:t xml:space="preserve">Option 4: </w:t>
      </w:r>
      <w:r w:rsidR="00A85D16">
        <w:rPr>
          <w:rFonts w:cstheme="minorHAnsi"/>
        </w:rPr>
        <w:t>Decide on how t changes. New t at new force measurement? T is time from start of movement?</w:t>
      </w:r>
    </w:p>
    <w:p w14:paraId="1C08277D" w14:textId="7FDF9516" w:rsidR="006B59F8" w:rsidRDefault="006B59F8" w:rsidP="00D51B48">
      <w:pPr>
        <w:rPr>
          <w:rFonts w:cstheme="minorHAnsi"/>
        </w:rPr>
      </w:pPr>
    </w:p>
    <w:p w14:paraId="3F67736A" w14:textId="7EC37E40" w:rsidR="006B59F8" w:rsidRDefault="006B59F8" w:rsidP="00D51B48">
      <w:pPr>
        <w:rPr>
          <w:rFonts w:cstheme="minorHAnsi"/>
        </w:rPr>
      </w:pPr>
    </w:p>
    <w:p w14:paraId="2CCF47CD" w14:textId="19F55326" w:rsidR="006B59F8" w:rsidRDefault="006B59F8" w:rsidP="00D51B48">
      <w:pPr>
        <w:rPr>
          <w:rFonts w:cstheme="minorHAnsi"/>
        </w:rPr>
      </w:pPr>
      <w:r>
        <w:rPr>
          <w:rFonts w:cstheme="minorHAnsi"/>
        </w:rPr>
        <w:t xml:space="preserve">I spoke to Andrew and he has shown me how the admittance filter was implemented in the </w:t>
      </w:r>
      <w:proofErr w:type="spellStart"/>
      <w:r>
        <w:rPr>
          <w:rFonts w:cstheme="minorHAnsi"/>
        </w:rPr>
        <w:t>iPAM</w:t>
      </w:r>
      <w:proofErr w:type="spellEnd"/>
      <w:r>
        <w:rPr>
          <w:rFonts w:cstheme="minorHAnsi"/>
        </w:rPr>
        <w:t>.</w:t>
      </w:r>
    </w:p>
    <w:p w14:paraId="73839605" w14:textId="73B32537" w:rsidR="006B59F8" w:rsidRDefault="006B59F8" w:rsidP="00D51B48">
      <w:pPr>
        <w:rPr>
          <w:rFonts w:cstheme="minorHAnsi"/>
        </w:rPr>
      </w:pPr>
      <w:proofErr w:type="spellStart"/>
      <w:r>
        <w:rPr>
          <w:rFonts w:cstheme="minorHAnsi"/>
        </w:rPr>
        <w:t>iPAM</w:t>
      </w:r>
      <w:proofErr w:type="spellEnd"/>
      <w:r>
        <w:rPr>
          <w:rFonts w:cstheme="minorHAnsi"/>
        </w:rPr>
        <w:t xml:space="preserve"> uses both c and k, but also uses a set t. </w:t>
      </w:r>
      <w:r w:rsidR="00283468">
        <w:rPr>
          <w:rFonts w:cstheme="minorHAnsi"/>
        </w:rPr>
        <w:t>This has the following effect:</w:t>
      </w:r>
    </w:p>
    <w:tbl>
      <w:tblPr>
        <w:tblStyle w:val="TableGrid"/>
        <w:tblW w:w="0" w:type="auto"/>
        <w:tblLook w:val="04A0" w:firstRow="1" w:lastRow="0" w:firstColumn="1" w:lastColumn="0" w:noHBand="0" w:noVBand="1"/>
      </w:tblPr>
      <w:tblGrid>
        <w:gridCol w:w="9016"/>
      </w:tblGrid>
      <w:tr w:rsidR="000A7963" w14:paraId="5EF4B809" w14:textId="77777777" w:rsidTr="00923BAE">
        <w:tc>
          <w:tcPr>
            <w:tcW w:w="9016" w:type="dxa"/>
          </w:tcPr>
          <w:p w14:paraId="4C186558" w14:textId="180C84DB" w:rsidR="000A7963" w:rsidRDefault="000A7963" w:rsidP="00923BAE">
            <w:pPr>
              <w:jc w:val="center"/>
              <w:rPr>
                <w:u w:val="single"/>
              </w:rPr>
            </w:pPr>
            <w:r>
              <w:rPr>
                <w:noProof/>
              </w:rPr>
              <w:lastRenderedPageBreak/>
              <w:drawing>
                <wp:inline distT="0" distB="0" distL="0" distR="0" wp14:anchorId="33518673" wp14:editId="599FA8CA">
                  <wp:extent cx="5372100" cy="477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4772025"/>
                          </a:xfrm>
                          <a:prstGeom prst="rect">
                            <a:avLst/>
                          </a:prstGeom>
                        </pic:spPr>
                      </pic:pic>
                    </a:graphicData>
                  </a:graphic>
                </wp:inline>
              </w:drawing>
            </w:r>
          </w:p>
        </w:tc>
      </w:tr>
      <w:tr w:rsidR="000A7963" w14:paraId="0D29BE73" w14:textId="77777777" w:rsidTr="00923BAE">
        <w:tc>
          <w:tcPr>
            <w:tcW w:w="9016" w:type="dxa"/>
          </w:tcPr>
          <w:p w14:paraId="6D450DA7" w14:textId="716A461F" w:rsidR="000A7963" w:rsidRPr="00EF05CA" w:rsidRDefault="000A7963" w:rsidP="00923BAE">
            <w:r w:rsidRPr="00EF05CA">
              <w:t xml:space="preserve">Figure </w:t>
            </w:r>
            <w:r>
              <w:t>1.</w:t>
            </w:r>
            <w:r>
              <w:t>2</w:t>
            </w:r>
            <w:r>
              <w:t>: response of 10 units of force, c=10, k=10</w:t>
            </w:r>
            <w:r>
              <w:t>, arbitrary t</w:t>
            </w:r>
          </w:p>
        </w:tc>
      </w:tr>
    </w:tbl>
    <w:p w14:paraId="3AA7A2AC" w14:textId="5D1B445E" w:rsidR="000A7963" w:rsidRDefault="000A7963" w:rsidP="00D51B48">
      <w:pPr>
        <w:rPr>
          <w:rFonts w:cstheme="minorHAnsi"/>
        </w:rPr>
      </w:pPr>
    </w:p>
    <w:p w14:paraId="7A1AB511" w14:textId="78F227F6" w:rsidR="000A7963" w:rsidRPr="002E5DAF" w:rsidRDefault="000A7963" w:rsidP="00D51B48">
      <w:pPr>
        <w:rPr>
          <w:rFonts w:cstheme="minorHAnsi"/>
        </w:rPr>
      </w:pPr>
      <w:r>
        <w:rPr>
          <w:rFonts w:cstheme="minorHAnsi"/>
        </w:rPr>
        <w:t>The benefits of using both a c and k are that c can be held constant, but k can be varied as the assistance parameter.</w:t>
      </w:r>
      <w:bookmarkStart w:id="0" w:name="_GoBack"/>
      <w:bookmarkEnd w:id="0"/>
    </w:p>
    <w:sectPr w:rsidR="000A7963" w:rsidRPr="002E5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48"/>
    <w:rsid w:val="000A7963"/>
    <w:rsid w:val="00283468"/>
    <w:rsid w:val="002D0B46"/>
    <w:rsid w:val="002E5DAF"/>
    <w:rsid w:val="006B59F8"/>
    <w:rsid w:val="007B17B6"/>
    <w:rsid w:val="00944C24"/>
    <w:rsid w:val="00A85D16"/>
    <w:rsid w:val="00AD293F"/>
    <w:rsid w:val="00C8544A"/>
    <w:rsid w:val="00D1393E"/>
    <w:rsid w:val="00D51B48"/>
    <w:rsid w:val="00DF1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93B6"/>
  <w15:chartTrackingRefBased/>
  <w15:docId w15:val="{7068307E-6EFC-4F74-B428-4FE0A935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B48"/>
    <w:rPr>
      <w:color w:val="808080"/>
    </w:rPr>
  </w:style>
  <w:style w:type="paragraph" w:styleId="BalloonText">
    <w:name w:val="Balloon Text"/>
    <w:basedOn w:val="Normal"/>
    <w:link w:val="BalloonTextChar"/>
    <w:uiPriority w:val="99"/>
    <w:semiHidden/>
    <w:unhideWhenUsed/>
    <w:rsid w:val="00D139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9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3</cp:revision>
  <dcterms:created xsi:type="dcterms:W3CDTF">2019-01-30T15:52:00Z</dcterms:created>
  <dcterms:modified xsi:type="dcterms:W3CDTF">2019-02-07T14:38:00Z</dcterms:modified>
</cp:coreProperties>
</file>