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73E01" w14:textId="77777777" w:rsidR="0087799B" w:rsidRPr="0087799B" w:rsidRDefault="0087799B" w:rsidP="0087799B">
      <w:pPr>
        <w:rPr>
          <w:rFonts w:ascii="Times" w:hAnsi="Times"/>
          <w:color w:val="C0504D" w:themeColor="accent2"/>
        </w:rPr>
      </w:pPr>
      <w:r w:rsidRPr="0087799B">
        <w:rPr>
          <w:rFonts w:ascii="Times" w:hAnsi="Times"/>
          <w:color w:val="C0504D" w:themeColor="accent2"/>
        </w:rPr>
        <w:t>July 3, 2015</w:t>
      </w:r>
    </w:p>
    <w:p w14:paraId="6CE29303" w14:textId="77777777" w:rsidR="0087799B" w:rsidRPr="003E0915" w:rsidRDefault="0087799B" w:rsidP="0087799B">
      <w:pPr>
        <w:rPr>
          <w:rFonts w:ascii="Times" w:hAnsi="Times"/>
        </w:rPr>
      </w:pPr>
    </w:p>
    <w:p w14:paraId="4B2ED499" w14:textId="77777777" w:rsidR="0087799B" w:rsidRPr="003E0915" w:rsidRDefault="0087799B" w:rsidP="0087799B">
      <w:pPr>
        <w:rPr>
          <w:rFonts w:ascii="Times" w:hAnsi="Times"/>
        </w:rPr>
      </w:pPr>
      <w:r w:rsidRPr="003E0915">
        <w:rPr>
          <w:rFonts w:ascii="Times" w:hAnsi="Times"/>
        </w:rPr>
        <w:t>Dear Editor,</w:t>
      </w:r>
    </w:p>
    <w:p w14:paraId="5E9ECAD2" w14:textId="77777777" w:rsidR="0087799B" w:rsidRPr="003E0915" w:rsidRDefault="0087799B" w:rsidP="0087799B">
      <w:pPr>
        <w:rPr>
          <w:rFonts w:ascii="Times" w:hAnsi="Times"/>
        </w:rPr>
      </w:pPr>
    </w:p>
    <w:p w14:paraId="0CD7C0F2" w14:textId="77777777" w:rsidR="0087799B" w:rsidRDefault="0087799B" w:rsidP="0087799B">
      <w:pPr>
        <w:rPr>
          <w:rFonts w:ascii="Times" w:hAnsi="Times"/>
        </w:rPr>
      </w:pPr>
      <w:r>
        <w:rPr>
          <w:rFonts w:ascii="Times" w:hAnsi="Times"/>
        </w:rPr>
        <w:t xml:space="preserve">We appreciate the opportunity to submit a revision of our manuscript, “Habitual control of goal selection in humans”.  We are grateful for the additional feedback of the </w:t>
      </w:r>
      <w:proofErr w:type="spellStart"/>
      <w:r>
        <w:rPr>
          <w:rFonts w:ascii="Times" w:hAnsi="Times"/>
        </w:rPr>
        <w:t>reviewrs</w:t>
      </w:r>
      <w:proofErr w:type="spellEnd"/>
      <w:r>
        <w:rPr>
          <w:rFonts w:ascii="Times" w:hAnsi="Times"/>
        </w:rPr>
        <w:t>, as well as their enthusiasm for our initial revision.  This feedback has lead to further improvements to the manuscript, which we summarize below.</w:t>
      </w:r>
    </w:p>
    <w:p w14:paraId="4C11B18C" w14:textId="77777777" w:rsidR="0087799B" w:rsidRDefault="0087799B" w:rsidP="0087799B">
      <w:pPr>
        <w:rPr>
          <w:rFonts w:ascii="Times" w:hAnsi="Times"/>
        </w:rPr>
      </w:pPr>
    </w:p>
    <w:p w14:paraId="5DD51316" w14:textId="77777777" w:rsidR="0087799B" w:rsidRPr="00BF217D" w:rsidRDefault="0087799B" w:rsidP="0087799B">
      <w:pPr>
        <w:rPr>
          <w:rFonts w:ascii="Times" w:hAnsi="Times"/>
        </w:rPr>
      </w:pPr>
      <w:r>
        <w:rPr>
          <w:rFonts w:ascii="Times" w:hAnsi="Times"/>
        </w:rPr>
        <w:t xml:space="preserve">We thank you again for your careful attention to this manuscript, and we look forward to your final decision on its suitability for publication in the </w:t>
      </w:r>
      <w:r>
        <w:rPr>
          <w:rFonts w:ascii="Times" w:hAnsi="Times"/>
          <w:i/>
        </w:rPr>
        <w:t>Proceedings of the National Academy of Science.</w:t>
      </w:r>
    </w:p>
    <w:p w14:paraId="524A1AEB" w14:textId="77777777" w:rsidR="0087799B" w:rsidRPr="003E0915" w:rsidRDefault="0087799B" w:rsidP="0087799B">
      <w:pPr>
        <w:rPr>
          <w:rFonts w:ascii="Times" w:hAnsi="Times"/>
        </w:rPr>
      </w:pPr>
    </w:p>
    <w:p w14:paraId="7FF780BC" w14:textId="77777777" w:rsidR="0087799B" w:rsidRPr="003E0915" w:rsidRDefault="0087799B" w:rsidP="0087799B">
      <w:pPr>
        <w:rPr>
          <w:rFonts w:ascii="Times" w:hAnsi="Times"/>
        </w:rPr>
      </w:pPr>
      <w:r w:rsidRPr="003E0915">
        <w:rPr>
          <w:rFonts w:ascii="Times" w:hAnsi="Times"/>
        </w:rPr>
        <w:t>Sincerely,</w:t>
      </w:r>
    </w:p>
    <w:p w14:paraId="5512A48E" w14:textId="77777777" w:rsidR="0087799B" w:rsidRDefault="0087799B" w:rsidP="0087799B">
      <w:pPr>
        <w:rPr>
          <w:rFonts w:ascii="Times" w:hAnsi="Times"/>
        </w:rPr>
      </w:pPr>
    </w:p>
    <w:p w14:paraId="473FC9F5" w14:textId="77777777" w:rsidR="0087799B" w:rsidRDefault="0087799B" w:rsidP="0087799B">
      <w:pPr>
        <w:rPr>
          <w:rFonts w:ascii="Times" w:hAnsi="Times"/>
        </w:rPr>
      </w:pPr>
      <w:r>
        <w:rPr>
          <w:rFonts w:ascii="Times" w:hAnsi="Times"/>
          <w:noProof/>
          <w:lang w:eastAsia="en-US"/>
        </w:rPr>
        <w:drawing>
          <wp:inline distT="0" distB="0" distL="0" distR="0" wp14:anchorId="00F56FD8" wp14:editId="62D0586E">
            <wp:extent cx="1475105" cy="46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464820"/>
                    </a:xfrm>
                    <a:prstGeom prst="rect">
                      <a:avLst/>
                    </a:prstGeom>
                    <a:noFill/>
                    <a:ln>
                      <a:noFill/>
                    </a:ln>
                  </pic:spPr>
                </pic:pic>
              </a:graphicData>
            </a:graphic>
          </wp:inline>
        </w:drawing>
      </w:r>
      <w:r>
        <w:rPr>
          <w:rFonts w:ascii="Times" w:hAnsi="Times"/>
        </w:rPr>
        <w:t xml:space="preserve">                                 </w:t>
      </w:r>
    </w:p>
    <w:p w14:paraId="753384D5" w14:textId="77777777" w:rsidR="0087799B" w:rsidRDefault="0087799B" w:rsidP="0087799B">
      <w:pPr>
        <w:rPr>
          <w:rFonts w:ascii="Times" w:hAnsi="Times"/>
        </w:rPr>
      </w:pPr>
      <w:r w:rsidRPr="003E0915">
        <w:rPr>
          <w:rFonts w:ascii="Times" w:hAnsi="Times"/>
        </w:rPr>
        <w:t>Fiery Cushman</w:t>
      </w:r>
    </w:p>
    <w:p w14:paraId="547BCE7F" w14:textId="77777777" w:rsidR="0087799B" w:rsidRDefault="0087799B" w:rsidP="0087799B">
      <w:pPr>
        <w:rPr>
          <w:rFonts w:ascii="Times" w:hAnsi="Times"/>
        </w:rPr>
      </w:pPr>
      <w:r>
        <w:rPr>
          <w:rFonts w:ascii="Times" w:hAnsi="Times"/>
        </w:rPr>
        <w:t>Assistant Professor</w:t>
      </w:r>
    </w:p>
    <w:p w14:paraId="2CADC65D" w14:textId="77777777" w:rsidR="0087799B" w:rsidRDefault="0087799B" w:rsidP="0087799B">
      <w:pPr>
        <w:rPr>
          <w:rFonts w:ascii="Times" w:hAnsi="Times"/>
        </w:rPr>
      </w:pPr>
      <w:r>
        <w:rPr>
          <w:rFonts w:ascii="Times" w:hAnsi="Times"/>
        </w:rPr>
        <w:t>Department of Psychology</w:t>
      </w:r>
    </w:p>
    <w:p w14:paraId="219FAAAA" w14:textId="77777777" w:rsidR="0087799B" w:rsidRDefault="0087799B" w:rsidP="0087799B">
      <w:pPr>
        <w:rPr>
          <w:rFonts w:ascii="Times" w:hAnsi="Times"/>
        </w:rPr>
      </w:pPr>
      <w:r>
        <w:rPr>
          <w:rFonts w:ascii="Times" w:hAnsi="Times"/>
        </w:rPr>
        <w:t>Harvard University</w:t>
      </w:r>
    </w:p>
    <w:p w14:paraId="0562FD2D" w14:textId="77777777" w:rsidR="0087799B" w:rsidRDefault="0087799B" w:rsidP="0087799B">
      <w:pPr>
        <w:rPr>
          <w:rFonts w:ascii="Times" w:hAnsi="Times"/>
        </w:rPr>
      </w:pPr>
    </w:p>
    <w:p w14:paraId="41974A6A" w14:textId="77777777" w:rsidR="0087799B" w:rsidRPr="003E0915" w:rsidRDefault="0087799B" w:rsidP="0087799B">
      <w:pPr>
        <w:rPr>
          <w:rFonts w:ascii="Times" w:hAnsi="Times"/>
        </w:rPr>
      </w:pPr>
      <w:r>
        <w:rPr>
          <w:rFonts w:ascii="Times" w:hAnsi="Times"/>
          <w:noProof/>
          <w:lang w:eastAsia="en-US"/>
        </w:rPr>
        <w:drawing>
          <wp:inline distT="0" distB="0" distL="0" distR="0" wp14:anchorId="6DDD5F2F" wp14:editId="6099709A">
            <wp:extent cx="1393825" cy="471805"/>
            <wp:effectExtent l="0" t="0" r="3175" b="10795"/>
            <wp:docPr id="2" name="Picture 2" descr="adam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ms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3825" cy="471805"/>
                    </a:xfrm>
                    <a:prstGeom prst="rect">
                      <a:avLst/>
                    </a:prstGeom>
                    <a:noFill/>
                    <a:ln>
                      <a:noFill/>
                    </a:ln>
                  </pic:spPr>
                </pic:pic>
              </a:graphicData>
            </a:graphic>
          </wp:inline>
        </w:drawing>
      </w:r>
    </w:p>
    <w:p w14:paraId="640E9EA5" w14:textId="77777777" w:rsidR="0087799B" w:rsidRDefault="0087799B" w:rsidP="0087799B">
      <w:pPr>
        <w:rPr>
          <w:rFonts w:ascii="Times" w:hAnsi="Times"/>
        </w:rPr>
      </w:pPr>
      <w:r w:rsidRPr="003E0915">
        <w:rPr>
          <w:rFonts w:ascii="Times" w:hAnsi="Times"/>
        </w:rPr>
        <w:t>Adam Morris</w:t>
      </w:r>
    </w:p>
    <w:p w14:paraId="1FE90D7D" w14:textId="77777777" w:rsidR="0087799B" w:rsidRDefault="0087799B" w:rsidP="0087799B">
      <w:pPr>
        <w:rPr>
          <w:rFonts w:ascii="Times" w:hAnsi="Times"/>
        </w:rPr>
      </w:pPr>
      <w:r>
        <w:rPr>
          <w:rFonts w:ascii="Times" w:hAnsi="Times"/>
        </w:rPr>
        <w:t>Department of Psychology</w:t>
      </w:r>
    </w:p>
    <w:p w14:paraId="4AB73D51" w14:textId="77777777" w:rsidR="0087799B" w:rsidRDefault="0087799B" w:rsidP="0087799B">
      <w:pPr>
        <w:rPr>
          <w:rFonts w:ascii="Times" w:hAnsi="Times"/>
        </w:rPr>
      </w:pPr>
      <w:r>
        <w:rPr>
          <w:rFonts w:ascii="Times" w:hAnsi="Times"/>
        </w:rPr>
        <w:t>Harvard University</w:t>
      </w:r>
    </w:p>
    <w:p w14:paraId="72B81C26" w14:textId="77777777" w:rsidR="0087799B" w:rsidRDefault="0087799B">
      <w:pPr>
        <w:rPr>
          <w:rFonts w:ascii="Times" w:hAnsi="Times"/>
        </w:rPr>
      </w:pPr>
    </w:p>
    <w:p w14:paraId="1C1CC1D6" w14:textId="77777777" w:rsidR="0087799B" w:rsidRDefault="0087799B">
      <w:pPr>
        <w:rPr>
          <w:rFonts w:ascii="Times" w:hAnsi="Times"/>
          <w:b/>
        </w:rPr>
      </w:pPr>
      <w:r>
        <w:rPr>
          <w:rFonts w:ascii="Times" w:hAnsi="Times"/>
          <w:b/>
        </w:rPr>
        <w:br w:type="page"/>
      </w:r>
    </w:p>
    <w:p w14:paraId="1644F51A" w14:textId="77777777" w:rsidR="0087799B" w:rsidRDefault="0087799B" w:rsidP="0087799B">
      <w:pPr>
        <w:rPr>
          <w:rFonts w:ascii="Times" w:hAnsi="Times"/>
          <w:b/>
        </w:rPr>
      </w:pPr>
      <w:r>
        <w:rPr>
          <w:rFonts w:ascii="Times" w:hAnsi="Times"/>
          <w:b/>
        </w:rPr>
        <w:lastRenderedPageBreak/>
        <w:t>Reply to reviewers:</w:t>
      </w:r>
    </w:p>
    <w:p w14:paraId="6E7BAF6C" w14:textId="77777777" w:rsidR="0087799B" w:rsidRPr="0087799B" w:rsidRDefault="0087799B" w:rsidP="0087799B">
      <w:pPr>
        <w:rPr>
          <w:rFonts w:ascii="Times" w:hAnsi="Times"/>
          <w:b/>
          <w:u w:val="single"/>
        </w:rPr>
      </w:pPr>
    </w:p>
    <w:p w14:paraId="1A05BF4B" w14:textId="77777777" w:rsidR="0087799B" w:rsidRPr="00193833" w:rsidRDefault="0087799B" w:rsidP="0087799B">
      <w:pPr>
        <w:rPr>
          <w:rFonts w:ascii="Times" w:hAnsi="Times"/>
          <w:u w:val="single"/>
        </w:rPr>
      </w:pPr>
      <w:r w:rsidRPr="00193833">
        <w:rPr>
          <w:rFonts w:ascii="Times" w:hAnsi="Times"/>
          <w:u w:val="single"/>
        </w:rPr>
        <w:t>Reviewer 1</w:t>
      </w:r>
    </w:p>
    <w:p w14:paraId="698859DD" w14:textId="77777777" w:rsidR="0087799B" w:rsidRPr="00193833" w:rsidRDefault="0087799B" w:rsidP="0087799B">
      <w:pPr>
        <w:rPr>
          <w:rFonts w:ascii="Times" w:hAnsi="Times"/>
        </w:rPr>
      </w:pPr>
    </w:p>
    <w:p w14:paraId="2EEC6747" w14:textId="77777777" w:rsidR="0087799B" w:rsidRPr="00193833" w:rsidRDefault="0087799B" w:rsidP="0087799B">
      <w:pPr>
        <w:rPr>
          <w:rFonts w:ascii="Times" w:hAnsi="Times"/>
          <w:i/>
        </w:rPr>
      </w:pPr>
      <w:r w:rsidRPr="00193833">
        <w:rPr>
          <w:rFonts w:ascii="Times" w:hAnsi="Times"/>
          <w:i/>
        </w:rPr>
        <w:t xml:space="preserve">This is a really excellent and thorough revision to an already exciting paper and I congratulate the authors. The new experiments significantly extend the interpretation of the result, ruling out alternatives I actually didn't think were possible to fully address. Just to reiterate, this is an incredibly careful and targeted behavioral attack on the mechanisms of approximate planning in the brain, which is an issue of strong current interest, and goes well beyond previous attempts in this area in its specificity. </w:t>
      </w:r>
    </w:p>
    <w:p w14:paraId="3E42C92A" w14:textId="77777777" w:rsidR="0087799B" w:rsidRPr="00193833" w:rsidRDefault="0087799B" w:rsidP="0087799B">
      <w:pPr>
        <w:rPr>
          <w:rFonts w:ascii="Times" w:hAnsi="Times"/>
        </w:rPr>
      </w:pPr>
    </w:p>
    <w:p w14:paraId="232C16D8" w14:textId="77777777" w:rsidR="0087799B" w:rsidRPr="00193833" w:rsidRDefault="0087799B" w:rsidP="0087799B">
      <w:pPr>
        <w:rPr>
          <w:rFonts w:ascii="Times" w:hAnsi="Times"/>
        </w:rPr>
      </w:pPr>
      <w:r w:rsidRPr="00193833">
        <w:rPr>
          <w:rFonts w:ascii="Times" w:hAnsi="Times"/>
        </w:rPr>
        <w:t xml:space="preserve">We thank the Reviewer for </w:t>
      </w:r>
      <w:r w:rsidR="00935822" w:rsidRPr="00193833">
        <w:rPr>
          <w:rFonts w:ascii="Times" w:hAnsi="Times"/>
        </w:rPr>
        <w:t>an</w:t>
      </w:r>
      <w:r w:rsidRPr="00193833">
        <w:rPr>
          <w:rFonts w:ascii="Times" w:hAnsi="Times"/>
        </w:rPr>
        <w:t xml:space="preserve"> enthusiastic endorsement of our revised manuscript.</w:t>
      </w:r>
    </w:p>
    <w:p w14:paraId="6D7513FD" w14:textId="77777777" w:rsidR="0087799B" w:rsidRPr="00193833" w:rsidRDefault="0087799B" w:rsidP="0087799B">
      <w:pPr>
        <w:rPr>
          <w:rFonts w:ascii="Times" w:hAnsi="Times"/>
        </w:rPr>
      </w:pPr>
    </w:p>
    <w:p w14:paraId="3F8CC19A" w14:textId="77777777" w:rsidR="0087799B" w:rsidRPr="00193833" w:rsidRDefault="0087799B" w:rsidP="0087799B">
      <w:pPr>
        <w:rPr>
          <w:rFonts w:ascii="Times" w:hAnsi="Times"/>
          <w:i/>
        </w:rPr>
      </w:pPr>
      <w:r w:rsidRPr="00193833">
        <w:rPr>
          <w:rFonts w:ascii="Times" w:hAnsi="Times"/>
          <w:i/>
        </w:rPr>
        <w:t xml:space="preserve">(1) It seems like some methodological information might have gotten lost in the reorganization (or I have lost track of it anyway?). I don't see a discrete methods section anywhere and I can't find things like the numbers of subjects and trials, the fact that the subjects were recruited from Turk, an assertion that informed consent was obtained, and the process by which random rewards were generated. I think I have reviewed all that information previously and much of it also appears in the response letter, so it's not an issue for me but of course it should appear in any published version. </w:t>
      </w:r>
    </w:p>
    <w:p w14:paraId="15EC11FB" w14:textId="77777777" w:rsidR="0087799B" w:rsidRPr="00193833" w:rsidRDefault="0087799B" w:rsidP="0087799B">
      <w:pPr>
        <w:rPr>
          <w:rFonts w:ascii="Times" w:hAnsi="Times"/>
        </w:rPr>
      </w:pPr>
    </w:p>
    <w:p w14:paraId="1C7A8647" w14:textId="77777777" w:rsidR="0087799B" w:rsidRPr="00193833" w:rsidRDefault="0087799B" w:rsidP="0087799B">
      <w:pPr>
        <w:rPr>
          <w:rFonts w:ascii="Times" w:hAnsi="Times"/>
        </w:rPr>
      </w:pPr>
      <w:r w:rsidRPr="00193833">
        <w:rPr>
          <w:rFonts w:ascii="Times" w:hAnsi="Times"/>
        </w:rPr>
        <w:t xml:space="preserve">We now include more a complete presentation of the methods for each experiment.  These details are distributed across the main text and supporting information consistent with space restrictions.  </w:t>
      </w:r>
      <w:commentRangeStart w:id="0"/>
      <w:r w:rsidRPr="00193833">
        <w:rPr>
          <w:rFonts w:ascii="Times" w:hAnsi="Times"/>
          <w:color w:val="C0504D" w:themeColor="accent2"/>
        </w:rPr>
        <w:t>Adam – can you do this?</w:t>
      </w:r>
      <w:commentRangeEnd w:id="0"/>
      <w:r w:rsidR="00CC1EB3">
        <w:rPr>
          <w:rStyle w:val="CommentReference"/>
        </w:rPr>
        <w:commentReference w:id="0"/>
      </w:r>
    </w:p>
    <w:p w14:paraId="237E1F32" w14:textId="77777777" w:rsidR="0087799B" w:rsidRPr="00193833" w:rsidRDefault="0087799B" w:rsidP="0087799B">
      <w:pPr>
        <w:rPr>
          <w:rFonts w:ascii="Times" w:hAnsi="Times"/>
        </w:rPr>
      </w:pPr>
    </w:p>
    <w:p w14:paraId="387F8CFE" w14:textId="77777777" w:rsidR="0087799B" w:rsidRPr="00193833" w:rsidRDefault="0087799B" w:rsidP="0087799B">
      <w:pPr>
        <w:rPr>
          <w:rFonts w:ascii="Times" w:hAnsi="Times"/>
          <w:i/>
        </w:rPr>
      </w:pPr>
      <w:r w:rsidRPr="00193833">
        <w:rPr>
          <w:rFonts w:ascii="Times" w:hAnsi="Times"/>
          <w:i/>
        </w:rPr>
        <w:t xml:space="preserve">(1) I think it's worth briefly comparing to the results of </w:t>
      </w:r>
      <w:proofErr w:type="spellStart"/>
      <w:r w:rsidRPr="00193833">
        <w:rPr>
          <w:rFonts w:ascii="Times" w:hAnsi="Times"/>
          <w:i/>
        </w:rPr>
        <w:t>Dezfouli</w:t>
      </w:r>
      <w:proofErr w:type="spellEnd"/>
      <w:r w:rsidRPr="00193833">
        <w:rPr>
          <w:rFonts w:ascii="Times" w:hAnsi="Times"/>
          <w:i/>
        </w:rPr>
        <w:t xml:space="preserve"> &amp; </w:t>
      </w:r>
      <w:proofErr w:type="spellStart"/>
      <w:r w:rsidRPr="00193833">
        <w:rPr>
          <w:rFonts w:ascii="Times" w:hAnsi="Times"/>
          <w:i/>
        </w:rPr>
        <w:t>Balleine</w:t>
      </w:r>
      <w:proofErr w:type="spellEnd"/>
      <w:r w:rsidRPr="00193833">
        <w:rPr>
          <w:rFonts w:ascii="Times" w:hAnsi="Times"/>
          <w:i/>
        </w:rPr>
        <w:t xml:space="preserve"> (</w:t>
      </w:r>
      <w:proofErr w:type="spellStart"/>
      <w:r w:rsidRPr="00193833">
        <w:rPr>
          <w:rFonts w:ascii="Times" w:hAnsi="Times"/>
          <w:i/>
        </w:rPr>
        <w:t>PLoS</w:t>
      </w:r>
      <w:proofErr w:type="spellEnd"/>
      <w:r w:rsidRPr="00193833">
        <w:rPr>
          <w:rFonts w:ascii="Times" w:hAnsi="Times"/>
          <w:i/>
        </w:rPr>
        <w:t xml:space="preserve"> CB 2013). Does the current model explain their action sequencing effect? I think one key difference is that they are lacking an experiment like </w:t>
      </w:r>
      <w:proofErr w:type="spellStart"/>
      <w:r w:rsidRPr="00193833">
        <w:rPr>
          <w:rFonts w:ascii="Times" w:hAnsi="Times"/>
          <w:i/>
        </w:rPr>
        <w:t>Expt</w:t>
      </w:r>
      <w:proofErr w:type="spellEnd"/>
      <w:r w:rsidRPr="00193833">
        <w:rPr>
          <w:rFonts w:ascii="Times" w:hAnsi="Times"/>
          <w:i/>
        </w:rPr>
        <w:t xml:space="preserve"> 2 here and so can't really substantiate their claim that option selection is model-based. </w:t>
      </w:r>
    </w:p>
    <w:p w14:paraId="1050BF39" w14:textId="77777777" w:rsidR="0087799B" w:rsidRPr="00193833" w:rsidRDefault="0087799B" w:rsidP="0087799B">
      <w:pPr>
        <w:rPr>
          <w:rFonts w:ascii="Times" w:hAnsi="Times"/>
        </w:rPr>
      </w:pPr>
    </w:p>
    <w:p w14:paraId="04C4A41C" w14:textId="77777777" w:rsidR="00420C7A" w:rsidRDefault="00DB70F9" w:rsidP="0087799B">
      <w:pPr>
        <w:rPr>
          <w:rFonts w:ascii="Times" w:hAnsi="Times"/>
        </w:rPr>
      </w:pPr>
      <w:r w:rsidRPr="00193833">
        <w:rPr>
          <w:rFonts w:ascii="Times" w:hAnsi="Times"/>
        </w:rPr>
        <w:t xml:space="preserve">Both reviewers urge more discussion of a recent model and associated experimental results by </w:t>
      </w:r>
      <w:proofErr w:type="spellStart"/>
      <w:r w:rsidRPr="00193833">
        <w:rPr>
          <w:rFonts w:ascii="Times" w:hAnsi="Times"/>
        </w:rPr>
        <w:t>Dezfouli</w:t>
      </w:r>
      <w:proofErr w:type="spellEnd"/>
      <w:r w:rsidRPr="00193833">
        <w:rPr>
          <w:rFonts w:ascii="Times" w:hAnsi="Times"/>
        </w:rPr>
        <w:t xml:space="preserve"> and colleagues.  </w:t>
      </w:r>
      <w:r w:rsidRPr="00364DEB">
        <w:rPr>
          <w:rFonts w:ascii="Times" w:hAnsi="Times"/>
          <w:color w:val="C0504D" w:themeColor="accent2"/>
        </w:rPr>
        <w:t>We have revised the manuscript accordingly</w:t>
      </w:r>
      <w:r w:rsidRPr="00193833">
        <w:rPr>
          <w:rFonts w:ascii="Times" w:hAnsi="Times"/>
        </w:rPr>
        <w:t>.</w:t>
      </w:r>
      <w:r w:rsidR="009C5A55">
        <w:rPr>
          <w:rFonts w:ascii="Times" w:hAnsi="Times"/>
        </w:rPr>
        <w:t xml:space="preserve">  </w:t>
      </w:r>
    </w:p>
    <w:p w14:paraId="06D874B5" w14:textId="77777777" w:rsidR="00420C7A" w:rsidRDefault="00420C7A" w:rsidP="0087799B">
      <w:pPr>
        <w:rPr>
          <w:rFonts w:ascii="Times" w:hAnsi="Times"/>
        </w:rPr>
      </w:pPr>
    </w:p>
    <w:p w14:paraId="3901EF83" w14:textId="77777777" w:rsidR="0087799B" w:rsidRPr="00193833" w:rsidRDefault="009C5A55" w:rsidP="0087799B">
      <w:pPr>
        <w:rPr>
          <w:rFonts w:ascii="Times" w:hAnsi="Times"/>
        </w:rPr>
      </w:pPr>
      <w:r>
        <w:rPr>
          <w:rFonts w:ascii="Times" w:hAnsi="Times"/>
        </w:rPr>
        <w:t>Below we make a number of detailed points</w:t>
      </w:r>
      <w:r w:rsidR="00420C7A">
        <w:rPr>
          <w:rFonts w:ascii="Times" w:hAnsi="Times"/>
        </w:rPr>
        <w:t xml:space="preserve"> for the sake of completeness</w:t>
      </w:r>
      <w:r>
        <w:rPr>
          <w:rFonts w:ascii="Times" w:hAnsi="Times"/>
        </w:rPr>
        <w:t xml:space="preserve">, but </w:t>
      </w:r>
      <w:r w:rsidR="00420C7A">
        <w:rPr>
          <w:rFonts w:ascii="Times" w:hAnsi="Times"/>
        </w:rPr>
        <w:t>these</w:t>
      </w:r>
      <w:r>
        <w:rPr>
          <w:rFonts w:ascii="Times" w:hAnsi="Times"/>
        </w:rPr>
        <w:t xml:space="preserve"> can be summarized simply: Our theoretical proposal and </w:t>
      </w:r>
      <w:proofErr w:type="spellStart"/>
      <w:r>
        <w:rPr>
          <w:rFonts w:ascii="Times" w:hAnsi="Times"/>
        </w:rPr>
        <w:t>Dezfouli’s</w:t>
      </w:r>
      <w:proofErr w:type="spellEnd"/>
      <w:r>
        <w:rPr>
          <w:rFonts w:ascii="Times" w:hAnsi="Times"/>
        </w:rPr>
        <w:t xml:space="preserve"> are compatible, and indeed </w:t>
      </w:r>
      <w:r w:rsidR="00420C7A">
        <w:rPr>
          <w:rFonts w:ascii="Times" w:hAnsi="Times"/>
        </w:rPr>
        <w:t>they share the theme that habitual and goal-directed</w:t>
      </w:r>
      <w:r>
        <w:rPr>
          <w:rFonts w:ascii="Times" w:hAnsi="Times"/>
        </w:rPr>
        <w:t xml:space="preserve"> control</w:t>
      </w:r>
      <w:r w:rsidR="00420C7A">
        <w:rPr>
          <w:rFonts w:ascii="Times" w:hAnsi="Times"/>
        </w:rPr>
        <w:t xml:space="preserve"> may be mixed at independent levels of hierarchical control</w:t>
      </w:r>
      <w:r>
        <w:rPr>
          <w:rFonts w:ascii="Times" w:hAnsi="Times"/>
        </w:rPr>
        <w:t xml:space="preserve">.  Our data do not contradict their model, nor do </w:t>
      </w:r>
      <w:r w:rsidR="00096BC5">
        <w:rPr>
          <w:rFonts w:ascii="Times" w:hAnsi="Times"/>
        </w:rPr>
        <w:t>their data contradict our model.</w:t>
      </w:r>
    </w:p>
    <w:p w14:paraId="1A4E516E" w14:textId="77777777" w:rsidR="00DB70F9" w:rsidRPr="00193833" w:rsidRDefault="00DB70F9" w:rsidP="0087799B">
      <w:pPr>
        <w:rPr>
          <w:rFonts w:ascii="Times" w:hAnsi="Times"/>
        </w:rPr>
      </w:pPr>
    </w:p>
    <w:p w14:paraId="49969E76" w14:textId="77777777" w:rsidR="00432E88" w:rsidRDefault="00DB70F9" w:rsidP="0087799B">
      <w:pPr>
        <w:rPr>
          <w:rFonts w:ascii="Times" w:hAnsi="Times"/>
        </w:rPr>
      </w:pPr>
      <w:r w:rsidRPr="00193833">
        <w:rPr>
          <w:rFonts w:ascii="Times" w:hAnsi="Times"/>
        </w:rPr>
        <w:t xml:space="preserve">In brief, </w:t>
      </w:r>
      <w:proofErr w:type="spellStart"/>
      <w:r w:rsidRPr="00193833">
        <w:rPr>
          <w:rFonts w:ascii="Times" w:hAnsi="Times"/>
        </w:rPr>
        <w:t>Dezfou</w:t>
      </w:r>
      <w:r w:rsidR="0000560B" w:rsidRPr="00193833">
        <w:rPr>
          <w:rFonts w:ascii="Times" w:hAnsi="Times"/>
        </w:rPr>
        <w:t>l</w:t>
      </w:r>
      <w:r w:rsidRPr="00193833">
        <w:rPr>
          <w:rFonts w:ascii="Times" w:hAnsi="Times"/>
        </w:rPr>
        <w:t>i</w:t>
      </w:r>
      <w:proofErr w:type="spellEnd"/>
      <w:r w:rsidRPr="00193833">
        <w:rPr>
          <w:rFonts w:ascii="Times" w:hAnsi="Times"/>
        </w:rPr>
        <w:t xml:space="preserve"> and colleagues </w:t>
      </w:r>
      <w:r w:rsidR="00096BC5">
        <w:rPr>
          <w:rFonts w:ascii="Times" w:hAnsi="Times"/>
        </w:rPr>
        <w:t>make</w:t>
      </w:r>
      <w:r w:rsidRPr="00193833">
        <w:rPr>
          <w:rFonts w:ascii="Times" w:hAnsi="Times"/>
        </w:rPr>
        <w:t xml:space="preserve"> two arguments.  </w:t>
      </w:r>
      <w:r w:rsidR="003B6FE7">
        <w:rPr>
          <w:rFonts w:ascii="Times" w:hAnsi="Times"/>
        </w:rPr>
        <w:t xml:space="preserve">First, they propose model-based control over habit-based options.  Second, </w:t>
      </w:r>
      <w:r w:rsidR="00432E88">
        <w:rPr>
          <w:rFonts w:ascii="Times" w:hAnsi="Times"/>
        </w:rPr>
        <w:t xml:space="preserve">they propose that habitual </w:t>
      </w:r>
      <w:r w:rsidR="00420C7A">
        <w:rPr>
          <w:rFonts w:ascii="Times" w:hAnsi="Times"/>
        </w:rPr>
        <w:t>control occurs by</w:t>
      </w:r>
      <w:r w:rsidR="00432E88">
        <w:rPr>
          <w:rFonts w:ascii="Times" w:hAnsi="Times"/>
        </w:rPr>
        <w:t xml:space="preserve"> action sequencing rather than model-free value representation</w:t>
      </w:r>
      <w:r w:rsidR="003B6FE7">
        <w:rPr>
          <w:rFonts w:ascii="Times" w:hAnsi="Times"/>
        </w:rPr>
        <w:t>.</w:t>
      </w:r>
    </w:p>
    <w:p w14:paraId="3249E2DE" w14:textId="77777777" w:rsidR="003B6FE7" w:rsidRDefault="003B6FE7" w:rsidP="0087799B">
      <w:pPr>
        <w:rPr>
          <w:rFonts w:ascii="Times" w:hAnsi="Times"/>
        </w:rPr>
      </w:pPr>
    </w:p>
    <w:p w14:paraId="57913BDC" w14:textId="77777777" w:rsidR="00DB70F9" w:rsidRDefault="003B6FE7" w:rsidP="0087799B">
      <w:pPr>
        <w:rPr>
          <w:rFonts w:ascii="Times" w:hAnsi="Times"/>
        </w:rPr>
      </w:pPr>
      <w:r>
        <w:rPr>
          <w:rFonts w:ascii="Times" w:hAnsi="Times"/>
        </w:rPr>
        <w:t xml:space="preserve">Regarding the first claim, </w:t>
      </w:r>
      <w:r w:rsidR="00420C7A">
        <w:rPr>
          <w:rFonts w:ascii="Times" w:hAnsi="Times"/>
        </w:rPr>
        <w:t xml:space="preserve">of course </w:t>
      </w:r>
      <w:r>
        <w:rPr>
          <w:rFonts w:ascii="Times" w:hAnsi="Times"/>
        </w:rPr>
        <w:t>w</w:t>
      </w:r>
      <w:r w:rsidR="00DB70F9" w:rsidRPr="00193833">
        <w:rPr>
          <w:rFonts w:ascii="Times" w:hAnsi="Times"/>
        </w:rPr>
        <w:t>e provide evidence</w:t>
      </w:r>
      <w:r>
        <w:rPr>
          <w:rFonts w:ascii="Times" w:hAnsi="Times"/>
        </w:rPr>
        <w:t xml:space="preserve"> </w:t>
      </w:r>
      <w:r w:rsidR="00DB70F9" w:rsidRPr="00193833">
        <w:rPr>
          <w:rFonts w:ascii="Times" w:hAnsi="Times"/>
        </w:rPr>
        <w:t xml:space="preserve">for the opposite arrangement: habitual control of the selection of model-based options.  Consistent with prior versions of our manuscript, we do not regard these proposals as mutually exclusive.  To the </w:t>
      </w:r>
      <w:r w:rsidR="00DB70F9" w:rsidRPr="00193833">
        <w:rPr>
          <w:rFonts w:ascii="Times" w:hAnsi="Times"/>
        </w:rPr>
        <w:lastRenderedPageBreak/>
        <w:t xml:space="preserve">contrary, we regard both as </w:t>
      </w:r>
      <w:r w:rsidR="00193833">
        <w:rPr>
          <w:rFonts w:ascii="Times" w:hAnsi="Times"/>
        </w:rPr>
        <w:t>reflections</w:t>
      </w:r>
      <w:r w:rsidR="00DB70F9" w:rsidRPr="00193833">
        <w:rPr>
          <w:rFonts w:ascii="Times" w:hAnsi="Times"/>
        </w:rPr>
        <w:t xml:space="preserve"> of </w:t>
      </w:r>
      <w:r w:rsidR="0000560B" w:rsidRPr="00193833">
        <w:rPr>
          <w:rFonts w:ascii="Times" w:hAnsi="Times"/>
        </w:rPr>
        <w:t>a single</w:t>
      </w:r>
      <w:r w:rsidR="00DB70F9" w:rsidRPr="00193833">
        <w:rPr>
          <w:rFonts w:ascii="Times" w:hAnsi="Times"/>
        </w:rPr>
        <w:t xml:space="preserve"> guiding principle</w:t>
      </w:r>
      <w:r w:rsidR="0000560B" w:rsidRPr="00193833">
        <w:rPr>
          <w:rFonts w:ascii="Times" w:hAnsi="Times"/>
        </w:rPr>
        <w:t>:</w:t>
      </w:r>
      <w:r w:rsidR="00DB70F9" w:rsidRPr="00193833">
        <w:rPr>
          <w:rFonts w:ascii="Times" w:hAnsi="Times"/>
        </w:rPr>
        <w:t xml:space="preserve"> </w:t>
      </w:r>
      <w:r w:rsidR="00193833">
        <w:rPr>
          <w:rFonts w:ascii="Times" w:hAnsi="Times"/>
        </w:rPr>
        <w:t>I</w:t>
      </w:r>
      <w:r w:rsidR="00DB70F9" w:rsidRPr="00193833">
        <w:rPr>
          <w:rFonts w:ascii="Times" w:hAnsi="Times"/>
        </w:rPr>
        <w:t>t is desirable to “[tailor] the means of control (habit vs. planning) to the affordances of a particular level of behavioral abstraction</w:t>
      </w:r>
      <w:r w:rsidR="0091064D" w:rsidRPr="00193833">
        <w:rPr>
          <w:rFonts w:ascii="Times" w:hAnsi="Times"/>
        </w:rPr>
        <w:t>” (i.e., a particular level of hierarchical control)</w:t>
      </w:r>
      <w:r w:rsidR="0000560B" w:rsidRPr="00193833">
        <w:rPr>
          <w:rFonts w:ascii="Times" w:hAnsi="Times"/>
        </w:rPr>
        <w:t xml:space="preserve">.  In our prior manuscript we approvingly cited both theoretical and empirical studies indicating habit-based options.  In our current revision we add </w:t>
      </w:r>
      <w:r w:rsidR="0091064D" w:rsidRPr="00193833">
        <w:rPr>
          <w:rFonts w:ascii="Times" w:hAnsi="Times"/>
        </w:rPr>
        <w:t xml:space="preserve">substantial new </w:t>
      </w:r>
      <w:r w:rsidR="0000560B" w:rsidRPr="00193833">
        <w:rPr>
          <w:rFonts w:ascii="Times" w:hAnsi="Times"/>
        </w:rPr>
        <w:t xml:space="preserve">emphasis to </w:t>
      </w:r>
      <w:proofErr w:type="spellStart"/>
      <w:r w:rsidR="0000560B" w:rsidRPr="00193833">
        <w:rPr>
          <w:rFonts w:ascii="Times" w:hAnsi="Times"/>
        </w:rPr>
        <w:t>Dezfouli</w:t>
      </w:r>
      <w:proofErr w:type="spellEnd"/>
      <w:r w:rsidR="0000560B" w:rsidRPr="00193833">
        <w:rPr>
          <w:rFonts w:ascii="Times" w:hAnsi="Times"/>
        </w:rPr>
        <w:t xml:space="preserve"> and colleagues’ important work showing that these options m</w:t>
      </w:r>
      <w:r w:rsidR="0055276E">
        <w:rPr>
          <w:rFonts w:ascii="Times" w:hAnsi="Times"/>
        </w:rPr>
        <w:t>ay be under model-based control.</w:t>
      </w:r>
    </w:p>
    <w:p w14:paraId="79B23F42" w14:textId="77777777" w:rsidR="003B6FE7" w:rsidRDefault="003B6FE7" w:rsidP="0087799B">
      <w:pPr>
        <w:rPr>
          <w:rFonts w:ascii="Times" w:hAnsi="Times"/>
        </w:rPr>
      </w:pPr>
    </w:p>
    <w:p w14:paraId="4631CD19" w14:textId="77777777" w:rsidR="003B6FE7" w:rsidRPr="00193833" w:rsidRDefault="003B6FE7" w:rsidP="0087799B">
      <w:pPr>
        <w:rPr>
          <w:rFonts w:ascii="Times" w:hAnsi="Times"/>
        </w:rPr>
      </w:pPr>
      <w:r>
        <w:rPr>
          <w:rFonts w:ascii="Times" w:hAnsi="Times"/>
        </w:rPr>
        <w:t xml:space="preserve">As Reviewer 1 anticipates, a novel method we employ in Experiments 2a-b allows us to provide evidence for model-free control over options.  Specifically, we construct a task in which a terminal reward distribution is equally available from all Stage 2 states (and thus all Stage 1 actions).  In this context, model-based control over options does not predict that rewards from this distribution will influence subsequent choice.  </w:t>
      </w:r>
    </w:p>
    <w:p w14:paraId="7F961750" w14:textId="77777777" w:rsidR="0000560B" w:rsidRPr="00193833" w:rsidRDefault="0000560B" w:rsidP="0087799B">
      <w:pPr>
        <w:rPr>
          <w:rFonts w:ascii="Times" w:hAnsi="Times"/>
        </w:rPr>
      </w:pPr>
    </w:p>
    <w:p w14:paraId="3C095318" w14:textId="77777777" w:rsidR="0055276E" w:rsidRPr="00193833" w:rsidRDefault="0000560B" w:rsidP="0055276E">
      <w:pPr>
        <w:rPr>
          <w:rFonts w:ascii="Times" w:hAnsi="Times"/>
        </w:rPr>
      </w:pPr>
      <w:proofErr w:type="spellStart"/>
      <w:r w:rsidRPr="00193833">
        <w:rPr>
          <w:rFonts w:ascii="Times" w:hAnsi="Times"/>
        </w:rPr>
        <w:t>Dezfouli</w:t>
      </w:r>
      <w:proofErr w:type="spellEnd"/>
      <w:r w:rsidRPr="00193833">
        <w:rPr>
          <w:rFonts w:ascii="Times" w:hAnsi="Times"/>
        </w:rPr>
        <w:t xml:space="preserve"> and colleagues</w:t>
      </w:r>
      <w:r w:rsidR="00096BC5">
        <w:rPr>
          <w:rFonts w:ascii="Times" w:hAnsi="Times"/>
        </w:rPr>
        <w:t>’ second argument</w:t>
      </w:r>
      <w:r w:rsidRPr="00193833">
        <w:rPr>
          <w:rFonts w:ascii="Times" w:hAnsi="Times"/>
        </w:rPr>
        <w:t xml:space="preserve"> is that past evidence (e.g. by </w:t>
      </w:r>
      <w:proofErr w:type="spellStart"/>
      <w:r w:rsidRPr="00193833">
        <w:rPr>
          <w:rFonts w:ascii="Times" w:hAnsi="Times"/>
        </w:rPr>
        <w:t>Daw</w:t>
      </w:r>
      <w:proofErr w:type="spellEnd"/>
      <w:r w:rsidRPr="00193833">
        <w:rPr>
          <w:rFonts w:ascii="Times" w:hAnsi="Times"/>
        </w:rPr>
        <w:t xml:space="preserve"> and colleagues) for a model-free RL account of habits is better accommodated by an action sequencing account.  </w:t>
      </w:r>
      <w:r w:rsidR="0055276E">
        <w:rPr>
          <w:rFonts w:ascii="Times" w:hAnsi="Times"/>
        </w:rPr>
        <w:t xml:space="preserve">We have revised the present manuscript to note the evidence of </w:t>
      </w:r>
      <w:proofErr w:type="spellStart"/>
      <w:r w:rsidR="0055276E">
        <w:rPr>
          <w:rFonts w:ascii="Times" w:hAnsi="Times"/>
        </w:rPr>
        <w:t>Dezfouli</w:t>
      </w:r>
      <w:proofErr w:type="spellEnd"/>
      <w:r w:rsidR="0055276E">
        <w:rPr>
          <w:rFonts w:ascii="Times" w:hAnsi="Times"/>
        </w:rPr>
        <w:t xml:space="preserve"> and colleagues in favor of the existence of options defined as action sequences.</w:t>
      </w:r>
    </w:p>
    <w:p w14:paraId="4CC5A373" w14:textId="77777777" w:rsidR="0000560B" w:rsidRDefault="0000560B" w:rsidP="0087799B">
      <w:pPr>
        <w:rPr>
          <w:rFonts w:ascii="Times" w:hAnsi="Times"/>
        </w:rPr>
      </w:pPr>
      <w:r w:rsidRPr="00193833">
        <w:rPr>
          <w:rFonts w:ascii="Times" w:hAnsi="Times"/>
        </w:rPr>
        <w:t>Reviewer 1 asks whether “the current model explain[s] [</w:t>
      </w:r>
      <w:proofErr w:type="spellStart"/>
      <w:r w:rsidRPr="00193833">
        <w:rPr>
          <w:rFonts w:ascii="Times" w:hAnsi="Times"/>
        </w:rPr>
        <w:t>Dezfouli</w:t>
      </w:r>
      <w:proofErr w:type="spellEnd"/>
      <w:r w:rsidRPr="00193833">
        <w:rPr>
          <w:rFonts w:ascii="Times" w:hAnsi="Times"/>
        </w:rPr>
        <w:t xml:space="preserve"> and colleagues’] action sequencing effect”.  </w:t>
      </w:r>
      <w:commentRangeStart w:id="1"/>
      <w:r w:rsidR="009C5A55">
        <w:rPr>
          <w:rFonts w:ascii="Times" w:hAnsi="Times"/>
        </w:rPr>
        <w:t>However, we do not believe that</w:t>
      </w:r>
      <w:r w:rsidRPr="00193833">
        <w:rPr>
          <w:rFonts w:ascii="Times" w:hAnsi="Times"/>
        </w:rPr>
        <w:t xml:space="preserve"> </w:t>
      </w:r>
      <w:r w:rsidRPr="00193833">
        <w:rPr>
          <w:rFonts w:ascii="Times" w:hAnsi="Times"/>
          <w:i/>
        </w:rPr>
        <w:t>our data or model</w:t>
      </w:r>
      <w:r w:rsidRPr="00193833">
        <w:rPr>
          <w:rFonts w:ascii="Times" w:hAnsi="Times"/>
        </w:rPr>
        <w:t xml:space="preserve"> provide an alternative explanation of </w:t>
      </w:r>
      <w:proofErr w:type="spellStart"/>
      <w:r w:rsidRPr="00193833">
        <w:rPr>
          <w:rFonts w:ascii="Times" w:hAnsi="Times"/>
          <w:i/>
        </w:rPr>
        <w:t>Dezfou</w:t>
      </w:r>
      <w:r w:rsidR="0055276E">
        <w:rPr>
          <w:rFonts w:ascii="Times" w:hAnsi="Times"/>
          <w:i/>
        </w:rPr>
        <w:t>l</w:t>
      </w:r>
      <w:r w:rsidRPr="00193833">
        <w:rPr>
          <w:rFonts w:ascii="Times" w:hAnsi="Times"/>
          <w:i/>
        </w:rPr>
        <w:t>i</w:t>
      </w:r>
      <w:proofErr w:type="spellEnd"/>
      <w:r w:rsidRPr="00193833">
        <w:rPr>
          <w:rFonts w:ascii="Times" w:hAnsi="Times"/>
          <w:i/>
        </w:rPr>
        <w:t xml:space="preserve"> and colleagues’ data</w:t>
      </w:r>
      <w:r w:rsidRPr="00193833">
        <w:rPr>
          <w:rFonts w:ascii="Times" w:hAnsi="Times"/>
        </w:rPr>
        <w:t xml:space="preserve"> on a</w:t>
      </w:r>
      <w:r w:rsidR="0055276E">
        <w:rPr>
          <w:rFonts w:ascii="Times" w:hAnsi="Times"/>
        </w:rPr>
        <w:t>ction sequencing</w:t>
      </w:r>
      <w:commentRangeEnd w:id="1"/>
      <w:r w:rsidR="00CC1EB3">
        <w:rPr>
          <w:rStyle w:val="CommentReference"/>
        </w:rPr>
        <w:commentReference w:id="1"/>
      </w:r>
      <w:r w:rsidR="0055276E">
        <w:rPr>
          <w:rFonts w:ascii="Times" w:hAnsi="Times"/>
        </w:rPr>
        <w:t xml:space="preserve">.  </w:t>
      </w:r>
      <w:r w:rsidR="00096BC5">
        <w:rPr>
          <w:rFonts w:ascii="Times" w:hAnsi="Times"/>
        </w:rPr>
        <w:t>Future research might explore an extension of our novel methods to this question, but we</w:t>
      </w:r>
      <w:r w:rsidR="0055276E">
        <w:rPr>
          <w:rFonts w:ascii="Times" w:hAnsi="Times"/>
        </w:rPr>
        <w:t xml:space="preserve"> regard </w:t>
      </w:r>
      <w:r w:rsidRPr="00193833">
        <w:rPr>
          <w:rFonts w:ascii="Times" w:hAnsi="Times"/>
        </w:rPr>
        <w:t xml:space="preserve">this </w:t>
      </w:r>
      <w:r w:rsidR="0091064D" w:rsidRPr="00193833">
        <w:rPr>
          <w:rFonts w:ascii="Times" w:hAnsi="Times"/>
        </w:rPr>
        <w:t xml:space="preserve">possibility </w:t>
      </w:r>
      <w:r w:rsidR="0055276E">
        <w:rPr>
          <w:rFonts w:ascii="Times" w:hAnsi="Times"/>
        </w:rPr>
        <w:t>as</w:t>
      </w:r>
      <w:r w:rsidRPr="00193833">
        <w:rPr>
          <w:rFonts w:ascii="Times" w:hAnsi="Times"/>
        </w:rPr>
        <w:t xml:space="preserve"> beyond the </w:t>
      </w:r>
      <w:r w:rsidR="0055276E">
        <w:rPr>
          <w:rFonts w:ascii="Times" w:hAnsi="Times"/>
        </w:rPr>
        <w:t>scope of the present manuscript</w:t>
      </w:r>
      <w:r w:rsidR="0091064D" w:rsidRPr="00193833">
        <w:rPr>
          <w:rFonts w:ascii="Times" w:hAnsi="Times"/>
        </w:rPr>
        <w:t>.</w:t>
      </w:r>
    </w:p>
    <w:p w14:paraId="551C438D" w14:textId="77777777" w:rsidR="0055276E" w:rsidRPr="00193833" w:rsidRDefault="0055276E" w:rsidP="0087799B">
      <w:pPr>
        <w:rPr>
          <w:rFonts w:ascii="Times" w:hAnsi="Times"/>
        </w:rPr>
      </w:pPr>
    </w:p>
    <w:p w14:paraId="38584AB8" w14:textId="77777777" w:rsidR="0087799B" w:rsidRDefault="00096BC5" w:rsidP="0087799B">
      <w:pPr>
        <w:rPr>
          <w:rFonts w:ascii="Times" w:hAnsi="Times"/>
        </w:rPr>
      </w:pPr>
      <w:r>
        <w:rPr>
          <w:rFonts w:ascii="Times" w:hAnsi="Times"/>
        </w:rPr>
        <w:t>Conversely, does</w:t>
      </w:r>
      <w:r w:rsidR="0000560B" w:rsidRPr="00193833">
        <w:rPr>
          <w:rFonts w:ascii="Times" w:hAnsi="Times"/>
        </w:rPr>
        <w:t xml:space="preserve"> </w:t>
      </w:r>
      <w:proofErr w:type="spellStart"/>
      <w:r w:rsidR="0000560B" w:rsidRPr="00096BC5">
        <w:rPr>
          <w:rFonts w:ascii="Times" w:hAnsi="Times"/>
        </w:rPr>
        <w:t>Dezfouli</w:t>
      </w:r>
      <w:proofErr w:type="spellEnd"/>
      <w:r w:rsidR="0000560B" w:rsidRPr="00096BC5">
        <w:rPr>
          <w:rFonts w:ascii="Times" w:hAnsi="Times"/>
        </w:rPr>
        <w:t xml:space="preserve"> and colleagues’ model</w:t>
      </w:r>
      <w:r w:rsidR="0000560B" w:rsidRPr="00193833">
        <w:rPr>
          <w:rFonts w:ascii="Times" w:hAnsi="Times"/>
        </w:rPr>
        <w:t xml:space="preserve"> </w:t>
      </w:r>
      <w:r w:rsidR="003B6FE7">
        <w:rPr>
          <w:rFonts w:ascii="Times" w:hAnsi="Times"/>
        </w:rPr>
        <w:t>of action sequencing provide</w:t>
      </w:r>
      <w:r w:rsidR="0000560B" w:rsidRPr="00193833">
        <w:rPr>
          <w:rFonts w:ascii="Times" w:hAnsi="Times"/>
        </w:rPr>
        <w:t xml:space="preserve"> an alternative interpretation of </w:t>
      </w:r>
      <w:r w:rsidR="0000560B" w:rsidRPr="00096BC5">
        <w:rPr>
          <w:rFonts w:ascii="Times" w:hAnsi="Times"/>
        </w:rPr>
        <w:t>our data</w:t>
      </w:r>
      <w:r>
        <w:rPr>
          <w:rFonts w:ascii="Times" w:hAnsi="Times"/>
        </w:rPr>
        <w:t>, which indicates</w:t>
      </w:r>
      <w:r w:rsidR="0000560B" w:rsidRPr="00193833">
        <w:rPr>
          <w:rFonts w:ascii="Times" w:hAnsi="Times"/>
        </w:rPr>
        <w:t xml:space="preserve"> genuine model-free control a</w:t>
      </w:r>
      <w:r>
        <w:rPr>
          <w:rFonts w:ascii="Times" w:hAnsi="Times"/>
        </w:rPr>
        <w:t>t the highest level of our task?</w:t>
      </w:r>
      <w:r w:rsidR="0000560B" w:rsidRPr="00193833">
        <w:rPr>
          <w:rFonts w:ascii="Times" w:hAnsi="Times"/>
        </w:rPr>
        <w:t xml:space="preserve">  It does not</w:t>
      </w:r>
      <w:r w:rsidR="003B6FE7">
        <w:rPr>
          <w:rFonts w:ascii="Times" w:hAnsi="Times"/>
        </w:rPr>
        <w:t>: T</w:t>
      </w:r>
      <w:r w:rsidR="00193833" w:rsidRPr="00193833">
        <w:rPr>
          <w:rFonts w:ascii="Times" w:hAnsi="Times"/>
        </w:rPr>
        <w:t xml:space="preserve">he concept of “action </w:t>
      </w:r>
      <w:r w:rsidR="00193833" w:rsidRPr="00D01CCE">
        <w:rPr>
          <w:rFonts w:ascii="Times" w:hAnsi="Times"/>
          <w:i/>
        </w:rPr>
        <w:t>sequences</w:t>
      </w:r>
      <w:r w:rsidR="00193833" w:rsidRPr="00193833">
        <w:rPr>
          <w:rFonts w:ascii="Times" w:hAnsi="Times"/>
        </w:rPr>
        <w:t xml:space="preserve">” does not apply to the critical trials of our Experiments 2a-b, which involve novel sets of numbers to be summed. </w:t>
      </w:r>
    </w:p>
    <w:p w14:paraId="2E374E29" w14:textId="77777777" w:rsidR="003B6FE7" w:rsidRDefault="003B6FE7" w:rsidP="0087799B">
      <w:pPr>
        <w:rPr>
          <w:rFonts w:ascii="Times" w:hAnsi="Times"/>
        </w:rPr>
      </w:pPr>
    </w:p>
    <w:p w14:paraId="1ABE4227" w14:textId="77777777" w:rsidR="003B6FE7" w:rsidRDefault="003B6FE7" w:rsidP="0087799B">
      <w:pPr>
        <w:rPr>
          <w:rFonts w:ascii="Times" w:hAnsi="Times"/>
        </w:rPr>
      </w:pPr>
      <w:r>
        <w:rPr>
          <w:rFonts w:ascii="Times" w:hAnsi="Times"/>
        </w:rPr>
        <w:t xml:space="preserve">Our data would contradict the strong claim that </w:t>
      </w:r>
      <w:r>
        <w:rPr>
          <w:rFonts w:ascii="Times" w:hAnsi="Times"/>
          <w:i/>
        </w:rPr>
        <w:t>no processes of model-free value assignment exist</w:t>
      </w:r>
      <w:r>
        <w:rPr>
          <w:rFonts w:ascii="Times" w:hAnsi="Times"/>
        </w:rPr>
        <w:t xml:space="preserve">, and that </w:t>
      </w:r>
      <w:r w:rsidRPr="003B6FE7">
        <w:rPr>
          <w:rFonts w:ascii="Times" w:hAnsi="Times"/>
          <w:i/>
        </w:rPr>
        <w:t>any</w:t>
      </w:r>
      <w:r>
        <w:rPr>
          <w:rFonts w:ascii="Times" w:hAnsi="Times"/>
        </w:rPr>
        <w:t xml:space="preserve"> such influences can be captured by model-based valuation of action sequences.  However, we do not find that </w:t>
      </w:r>
      <w:proofErr w:type="spellStart"/>
      <w:r>
        <w:rPr>
          <w:rFonts w:ascii="Times" w:hAnsi="Times"/>
        </w:rPr>
        <w:t>Dezfouli</w:t>
      </w:r>
      <w:proofErr w:type="spellEnd"/>
      <w:r>
        <w:rPr>
          <w:rFonts w:ascii="Times" w:hAnsi="Times"/>
        </w:rPr>
        <w:t xml:space="preserve"> and all make such a strong claim.  E.g., in their 2013 publication in PLOS CB, they write “… here we assumed</w:t>
      </w:r>
      <w:proofErr w:type="gramStart"/>
      <w:r>
        <w:rPr>
          <w:rFonts w:ascii="Times" w:hAnsi="Times"/>
        </w:rPr>
        <w:t>..</w:t>
      </w:r>
      <w:proofErr w:type="gramEnd"/>
      <w:r>
        <w:rPr>
          <w:rFonts w:ascii="Times" w:hAnsi="Times"/>
        </w:rPr>
        <w:t xml:space="preserve"> </w:t>
      </w:r>
      <w:proofErr w:type="gramStart"/>
      <w:r>
        <w:rPr>
          <w:rFonts w:ascii="Times" w:hAnsi="Times"/>
        </w:rPr>
        <w:t>action</w:t>
      </w:r>
      <w:proofErr w:type="gramEnd"/>
      <w:r>
        <w:rPr>
          <w:rFonts w:ascii="Times" w:hAnsi="Times"/>
        </w:rPr>
        <w:t xml:space="preserve"> sequences are also under goal-directed control.  Alternatively, it is possible that the value of any action sequence is learned in a model-free manner… Our results are silent with respect to this latter assumption</w:t>
      </w:r>
      <w:r w:rsidR="00420C7A">
        <w:rPr>
          <w:rFonts w:ascii="Times" w:hAnsi="Times"/>
        </w:rPr>
        <w:t xml:space="preserve">”.  </w:t>
      </w:r>
    </w:p>
    <w:p w14:paraId="0FFCA20B" w14:textId="77777777" w:rsidR="00420C7A" w:rsidRDefault="00420C7A" w:rsidP="0087799B">
      <w:pPr>
        <w:rPr>
          <w:rFonts w:ascii="Times" w:hAnsi="Times"/>
        </w:rPr>
      </w:pPr>
    </w:p>
    <w:p w14:paraId="69E14B99" w14:textId="77777777" w:rsidR="00420C7A" w:rsidRPr="003B6FE7" w:rsidRDefault="00420C7A" w:rsidP="0087799B">
      <w:pPr>
        <w:rPr>
          <w:rFonts w:ascii="Times" w:hAnsi="Times"/>
        </w:rPr>
      </w:pPr>
      <w:r>
        <w:rPr>
          <w:rFonts w:ascii="Times" w:hAnsi="Times"/>
        </w:rPr>
        <w:t xml:space="preserve">Our data provides strong evidence for model-free control over options (in this case, options defined by goals), and it cannot be explained by model-based control over options. As we have noted, however, we believe that model-based control over options may be exercised in other contexts, consistent with </w:t>
      </w:r>
      <w:proofErr w:type="spellStart"/>
      <w:r>
        <w:rPr>
          <w:rFonts w:ascii="Times" w:hAnsi="Times"/>
        </w:rPr>
        <w:t>Dezfouli</w:t>
      </w:r>
      <w:proofErr w:type="spellEnd"/>
      <w:r>
        <w:rPr>
          <w:rFonts w:ascii="Times" w:hAnsi="Times"/>
        </w:rPr>
        <w:t xml:space="preserve"> and colleagues’ model. </w:t>
      </w:r>
    </w:p>
    <w:p w14:paraId="031E10FD" w14:textId="77777777" w:rsidR="003B6FE7" w:rsidRPr="00193833" w:rsidRDefault="003B6FE7" w:rsidP="0087799B">
      <w:pPr>
        <w:rPr>
          <w:rFonts w:ascii="Times" w:hAnsi="Times"/>
        </w:rPr>
      </w:pPr>
    </w:p>
    <w:p w14:paraId="337E7CAC" w14:textId="77777777" w:rsidR="0087799B" w:rsidRPr="00193833" w:rsidRDefault="0087799B" w:rsidP="0087799B">
      <w:pPr>
        <w:rPr>
          <w:rFonts w:ascii="Times" w:hAnsi="Times"/>
          <w:i/>
        </w:rPr>
      </w:pPr>
      <w:r w:rsidRPr="00193833">
        <w:rPr>
          <w:rFonts w:ascii="Times" w:hAnsi="Times"/>
          <w:i/>
        </w:rPr>
        <w:t xml:space="preserve">(2) The control for win-stay-lose-shift seems a bit fishy to me since it doesn't appear to control for the reward obtained on the first trial after the setup (which is presumably correlated with the </w:t>
      </w:r>
      <w:proofErr w:type="spellStart"/>
      <w:r w:rsidRPr="00193833">
        <w:rPr>
          <w:rFonts w:ascii="Times" w:hAnsi="Times"/>
          <w:i/>
        </w:rPr>
        <w:t>regressor</w:t>
      </w:r>
      <w:proofErr w:type="spellEnd"/>
      <w:r w:rsidRPr="00193833">
        <w:rPr>
          <w:rFonts w:ascii="Times" w:hAnsi="Times"/>
          <w:i/>
        </w:rPr>
        <w:t xml:space="preserve"> of interest). Personally I don't find this control at all </w:t>
      </w:r>
      <w:r w:rsidRPr="00193833">
        <w:rPr>
          <w:rFonts w:ascii="Times" w:hAnsi="Times"/>
          <w:i/>
        </w:rPr>
        <w:lastRenderedPageBreak/>
        <w:t xml:space="preserve">necessary in any case since win-stay-lose-shift is to my mind a bona fide instance of model-free learning (it just arises in the limit as learning rates approach 1). </w:t>
      </w:r>
    </w:p>
    <w:p w14:paraId="1681A642" w14:textId="77777777" w:rsidR="0087799B" w:rsidRPr="00193833" w:rsidRDefault="0087799B" w:rsidP="0087799B">
      <w:pPr>
        <w:rPr>
          <w:rFonts w:ascii="Times" w:hAnsi="Times"/>
        </w:rPr>
      </w:pPr>
    </w:p>
    <w:p w14:paraId="06D3FF4E" w14:textId="77777777" w:rsidR="0087799B" w:rsidRPr="00193833" w:rsidRDefault="00935822" w:rsidP="0087799B">
      <w:pPr>
        <w:rPr>
          <w:rFonts w:ascii="Times" w:hAnsi="Times"/>
          <w:color w:val="C0504D" w:themeColor="accent2"/>
        </w:rPr>
      </w:pPr>
      <w:commentRangeStart w:id="2"/>
      <w:r w:rsidRPr="00193833">
        <w:rPr>
          <w:rFonts w:ascii="Times" w:hAnsi="Times"/>
          <w:color w:val="C0504D" w:themeColor="accent2"/>
        </w:rPr>
        <w:t xml:space="preserve">Did he just miss the point that we analyzed rewards and losses separately?  Or is the point that we need to control for reward </w:t>
      </w:r>
      <w:r w:rsidRPr="00193833">
        <w:rPr>
          <w:rFonts w:ascii="Times" w:hAnsi="Times"/>
          <w:i/>
          <w:color w:val="C0504D" w:themeColor="accent2"/>
        </w:rPr>
        <w:t>magnitude</w:t>
      </w:r>
      <w:r w:rsidRPr="00193833">
        <w:rPr>
          <w:rFonts w:ascii="Times" w:hAnsi="Times"/>
          <w:color w:val="C0504D" w:themeColor="accent2"/>
        </w:rPr>
        <w:t xml:space="preserve"> within losses and gains?</w:t>
      </w:r>
      <w:commentRangeEnd w:id="2"/>
      <w:r w:rsidR="001B05E7">
        <w:rPr>
          <w:rStyle w:val="CommentReference"/>
        </w:rPr>
        <w:commentReference w:id="2"/>
      </w:r>
      <w:r w:rsidRPr="00193833">
        <w:rPr>
          <w:rFonts w:ascii="Times" w:hAnsi="Times"/>
          <w:color w:val="C0504D" w:themeColor="accent2"/>
        </w:rPr>
        <w:t xml:space="preserve">  If so, fine, let’s do that.  Even if he’s not worried about WSLS I think other readers might be, and since it’s all in the SI there’s not much reason </w:t>
      </w:r>
      <w:r w:rsidRPr="00193833">
        <w:rPr>
          <w:rFonts w:ascii="Times" w:hAnsi="Times"/>
          <w:i/>
          <w:color w:val="C0504D" w:themeColor="accent2"/>
        </w:rPr>
        <w:t>not</w:t>
      </w:r>
      <w:r w:rsidRPr="00193833">
        <w:rPr>
          <w:rFonts w:ascii="Times" w:hAnsi="Times"/>
          <w:color w:val="C0504D" w:themeColor="accent2"/>
        </w:rPr>
        <w:t xml:space="preserve"> to include it.</w:t>
      </w:r>
    </w:p>
    <w:p w14:paraId="0DF61833" w14:textId="77777777" w:rsidR="0087799B" w:rsidRPr="00193833" w:rsidRDefault="0087799B" w:rsidP="0087799B">
      <w:pPr>
        <w:rPr>
          <w:rFonts w:ascii="Times" w:hAnsi="Times"/>
        </w:rPr>
      </w:pPr>
    </w:p>
    <w:p w14:paraId="350B0D3B" w14:textId="77777777" w:rsidR="0087799B" w:rsidRPr="00193833" w:rsidRDefault="0087799B" w:rsidP="0087799B">
      <w:pPr>
        <w:rPr>
          <w:rFonts w:ascii="Times" w:hAnsi="Times"/>
          <w:u w:val="single"/>
        </w:rPr>
      </w:pPr>
      <w:r w:rsidRPr="00193833">
        <w:rPr>
          <w:rFonts w:ascii="Times" w:hAnsi="Times"/>
          <w:u w:val="single"/>
        </w:rPr>
        <w:t>Reviewer 2</w:t>
      </w:r>
    </w:p>
    <w:p w14:paraId="04076CD3" w14:textId="77777777" w:rsidR="0087799B" w:rsidRPr="00193833" w:rsidRDefault="0087799B" w:rsidP="0087799B">
      <w:pPr>
        <w:rPr>
          <w:rFonts w:ascii="Times" w:hAnsi="Times"/>
        </w:rPr>
      </w:pPr>
    </w:p>
    <w:p w14:paraId="2BE68CB5" w14:textId="77777777" w:rsidR="0087799B" w:rsidRPr="00193833" w:rsidRDefault="0087799B" w:rsidP="0087799B">
      <w:pPr>
        <w:rPr>
          <w:rFonts w:ascii="Times" w:hAnsi="Times"/>
          <w:i/>
        </w:rPr>
      </w:pPr>
      <w:r w:rsidRPr="00193833">
        <w:rPr>
          <w:rFonts w:ascii="Times" w:hAnsi="Times"/>
          <w:i/>
        </w:rPr>
        <w:t xml:space="preserve">The authors have taken care to address many of the issues raised in the last review. However, there are several sticking points for this reviewer. </w:t>
      </w:r>
    </w:p>
    <w:p w14:paraId="46B0BC1E" w14:textId="77777777" w:rsidR="0087799B" w:rsidRPr="00193833" w:rsidRDefault="0087799B" w:rsidP="0087799B">
      <w:pPr>
        <w:rPr>
          <w:rFonts w:ascii="Times" w:hAnsi="Times"/>
          <w:i/>
        </w:rPr>
      </w:pPr>
    </w:p>
    <w:p w14:paraId="052DA5DE" w14:textId="77777777" w:rsidR="0087799B" w:rsidRPr="00193833" w:rsidRDefault="0087799B" w:rsidP="0087799B">
      <w:pPr>
        <w:rPr>
          <w:rFonts w:ascii="Times" w:hAnsi="Times"/>
          <w:i/>
        </w:rPr>
      </w:pPr>
      <w:r w:rsidRPr="00193833">
        <w:rPr>
          <w:rFonts w:ascii="Times" w:hAnsi="Times"/>
          <w:i/>
        </w:rPr>
        <w:t xml:space="preserve">1. On the assertion that model fitting as requested in too difficult. There are several papers from Bernard </w:t>
      </w:r>
      <w:proofErr w:type="spellStart"/>
      <w:r w:rsidRPr="00193833">
        <w:rPr>
          <w:rFonts w:ascii="Times" w:hAnsi="Times"/>
          <w:i/>
        </w:rPr>
        <w:t>Balleine</w:t>
      </w:r>
      <w:proofErr w:type="spellEnd"/>
      <w:r w:rsidRPr="00193833">
        <w:rPr>
          <w:rFonts w:ascii="Times" w:hAnsi="Times"/>
          <w:i/>
        </w:rPr>
        <w:t xml:space="preserve"> that also argue for hierarchy in these two-steps tasks, but they assert the opposite: the highest level of option selection is controlled by a model-based system, and the internal option policies are model-free. </w:t>
      </w:r>
    </w:p>
    <w:p w14:paraId="4340D664" w14:textId="77777777" w:rsidR="0087799B" w:rsidRPr="00193833" w:rsidRDefault="0087799B" w:rsidP="0087799B">
      <w:pPr>
        <w:rPr>
          <w:rFonts w:ascii="Times" w:hAnsi="Times"/>
          <w:i/>
        </w:rPr>
      </w:pPr>
    </w:p>
    <w:p w14:paraId="296DA2A1" w14:textId="77777777" w:rsidR="00096BC5" w:rsidRDefault="0087799B" w:rsidP="0087799B">
      <w:pPr>
        <w:rPr>
          <w:rFonts w:ascii="Times" w:hAnsi="Times"/>
          <w:i/>
        </w:rPr>
      </w:pPr>
      <w:r w:rsidRPr="00193833">
        <w:rPr>
          <w:rFonts w:ascii="Times" w:hAnsi="Times"/>
          <w:i/>
        </w:rPr>
        <w:t xml:space="preserve">Cushman cites one of these papers in passing (ref #32), but doesn't discuss this connection. This is important. </w:t>
      </w:r>
    </w:p>
    <w:p w14:paraId="6E04CE55" w14:textId="77777777" w:rsidR="00096BC5" w:rsidRDefault="00096BC5" w:rsidP="0087799B">
      <w:pPr>
        <w:rPr>
          <w:rFonts w:ascii="Times" w:hAnsi="Times"/>
          <w:i/>
        </w:rPr>
      </w:pPr>
    </w:p>
    <w:p w14:paraId="496C7689" w14:textId="77777777" w:rsidR="00096BC5" w:rsidRPr="00096BC5" w:rsidRDefault="00096BC5" w:rsidP="0087799B">
      <w:pPr>
        <w:rPr>
          <w:rFonts w:ascii="Times" w:hAnsi="Times"/>
        </w:rPr>
      </w:pPr>
      <w:r>
        <w:rPr>
          <w:rFonts w:ascii="Times" w:hAnsi="Times"/>
        </w:rPr>
        <w:t xml:space="preserve">As discussed above in reply to Reviewer 1, we agree that this past work has an important place in our manuscript and </w:t>
      </w:r>
      <w:r w:rsidRPr="00364DEB">
        <w:rPr>
          <w:rFonts w:ascii="Times" w:hAnsi="Times"/>
          <w:color w:val="C0504D" w:themeColor="accent2"/>
        </w:rPr>
        <w:t>have revised it accordingly</w:t>
      </w:r>
      <w:r>
        <w:rPr>
          <w:rFonts w:ascii="Times" w:hAnsi="Times"/>
        </w:rPr>
        <w:t>.</w:t>
      </w:r>
    </w:p>
    <w:p w14:paraId="610C2FB9" w14:textId="77777777" w:rsidR="00096BC5" w:rsidRDefault="00096BC5" w:rsidP="0087799B">
      <w:pPr>
        <w:rPr>
          <w:rFonts w:ascii="Times" w:hAnsi="Times"/>
          <w:i/>
        </w:rPr>
      </w:pPr>
    </w:p>
    <w:p w14:paraId="2B8FB0C3" w14:textId="77777777" w:rsidR="0087799B" w:rsidRPr="00193833" w:rsidRDefault="0087799B" w:rsidP="0087799B">
      <w:pPr>
        <w:rPr>
          <w:rFonts w:ascii="Times" w:hAnsi="Times"/>
          <w:i/>
        </w:rPr>
      </w:pPr>
      <w:r w:rsidRPr="00193833">
        <w:rPr>
          <w:rFonts w:ascii="Times" w:hAnsi="Times"/>
          <w:i/>
        </w:rPr>
        <w:t xml:space="preserve">Also, </w:t>
      </w:r>
      <w:proofErr w:type="spellStart"/>
      <w:r w:rsidRPr="00193833">
        <w:rPr>
          <w:rFonts w:ascii="Times" w:hAnsi="Times"/>
          <w:i/>
        </w:rPr>
        <w:t>Balleine's</w:t>
      </w:r>
      <w:proofErr w:type="spellEnd"/>
      <w:r w:rsidRPr="00193833">
        <w:rPr>
          <w:rFonts w:ascii="Times" w:hAnsi="Times"/>
          <w:i/>
        </w:rPr>
        <w:t xml:space="preserve"> group does formal model fitting with option models, so the assertion in the first reply that model fitting here is too hard or the data too noisy is hard to understand. </w:t>
      </w:r>
    </w:p>
    <w:p w14:paraId="427CF98A" w14:textId="77777777" w:rsidR="0087799B" w:rsidRDefault="0087799B" w:rsidP="0087799B">
      <w:pPr>
        <w:rPr>
          <w:rFonts w:ascii="Times" w:hAnsi="Times"/>
        </w:rPr>
      </w:pPr>
    </w:p>
    <w:p w14:paraId="4F7DEEA9" w14:textId="77777777" w:rsidR="00096BC5" w:rsidRPr="00096BC5" w:rsidRDefault="00096BC5" w:rsidP="0087799B">
      <w:pPr>
        <w:rPr>
          <w:rFonts w:ascii="Times" w:hAnsi="Times"/>
          <w:color w:val="C0504D" w:themeColor="accent2"/>
        </w:rPr>
      </w:pPr>
      <w:r>
        <w:rPr>
          <w:rFonts w:ascii="Times" w:hAnsi="Times"/>
          <w:color w:val="C0504D" w:themeColor="accent2"/>
        </w:rPr>
        <w:t>Fit a model.</w:t>
      </w:r>
    </w:p>
    <w:p w14:paraId="2D39A6D5" w14:textId="77777777" w:rsidR="0087799B" w:rsidRPr="00193833" w:rsidRDefault="0087799B" w:rsidP="0087799B">
      <w:pPr>
        <w:rPr>
          <w:rFonts w:ascii="Times" w:hAnsi="Times"/>
        </w:rPr>
      </w:pPr>
    </w:p>
    <w:p w14:paraId="17C20044" w14:textId="77777777" w:rsidR="0087799B" w:rsidRPr="00193833" w:rsidRDefault="0087799B" w:rsidP="0087799B">
      <w:pPr>
        <w:rPr>
          <w:rFonts w:ascii="Times" w:hAnsi="Times"/>
          <w:i/>
        </w:rPr>
      </w:pPr>
      <w:r w:rsidRPr="00193833">
        <w:rPr>
          <w:rFonts w:ascii="Times" w:hAnsi="Times"/>
          <w:i/>
        </w:rPr>
        <w:t>2. What I am mostly puzzled about though is that it seems like they set up a straw man type argument, essentially asking: "is there evidence of model-free behavior at the top level?" (</w:t>
      </w:r>
      <w:proofErr w:type="gramStart"/>
      <w:r w:rsidRPr="00193833">
        <w:rPr>
          <w:rFonts w:ascii="Times" w:hAnsi="Times"/>
          <w:i/>
        </w:rPr>
        <w:t>and</w:t>
      </w:r>
      <w:proofErr w:type="gramEnd"/>
      <w:r w:rsidRPr="00193833">
        <w:rPr>
          <w:rFonts w:ascii="Times" w:hAnsi="Times"/>
          <w:i/>
        </w:rPr>
        <w:t xml:space="preserve"> secondary to that, whether the problem representation is hierarchical), whereas what they want to ask is "is there ONLY model-free behavior at the top level, and no model-based control at all?" This seems pretty silly, so maybe I missed something in my re-reading. In </w:t>
      </w:r>
      <w:proofErr w:type="spellStart"/>
      <w:r w:rsidRPr="00193833">
        <w:rPr>
          <w:rFonts w:ascii="Times" w:hAnsi="Times"/>
          <w:i/>
        </w:rPr>
        <w:t>exp</w:t>
      </w:r>
      <w:proofErr w:type="spellEnd"/>
      <w:r w:rsidRPr="00193833">
        <w:rPr>
          <w:rFonts w:ascii="Times" w:hAnsi="Times"/>
          <w:i/>
        </w:rPr>
        <w:t xml:space="preserve"> 1a/b, the fact that rewarded rare transitions are reinforced is taken as evidence for Model-Free. Yes. But it's not evidence against any possible Model-based influence. </w:t>
      </w:r>
    </w:p>
    <w:p w14:paraId="0890DDBD" w14:textId="77777777" w:rsidR="0087799B" w:rsidRPr="00193833" w:rsidRDefault="0087799B" w:rsidP="0087799B">
      <w:pPr>
        <w:rPr>
          <w:rFonts w:ascii="Times" w:hAnsi="Times"/>
        </w:rPr>
      </w:pPr>
    </w:p>
    <w:p w14:paraId="38975581" w14:textId="77777777" w:rsidR="00E3462E" w:rsidRDefault="00E3462E" w:rsidP="0087799B">
      <w:pPr>
        <w:rPr>
          <w:rFonts w:ascii="Times" w:hAnsi="Times"/>
        </w:rPr>
      </w:pPr>
      <w:r>
        <w:rPr>
          <w:rFonts w:ascii="Times" w:hAnsi="Times"/>
        </w:rPr>
        <w:t xml:space="preserve">We agree with Reviewer 2 that Experiments 1a-b do not provide strong evidence of this kind, and </w:t>
      </w:r>
      <w:r w:rsidRPr="00E3462E">
        <w:rPr>
          <w:rFonts w:ascii="Times" w:hAnsi="Times"/>
          <w:color w:val="C0504D" w:themeColor="accent2"/>
        </w:rPr>
        <w:t>we have revised the manuscript to emphasize this point</w:t>
      </w:r>
      <w:r>
        <w:rPr>
          <w:rFonts w:ascii="Times" w:hAnsi="Times"/>
        </w:rPr>
        <w:t xml:space="preserve">.  Importantly, </w:t>
      </w:r>
      <w:proofErr w:type="spellStart"/>
      <w:r>
        <w:rPr>
          <w:rFonts w:ascii="Times" w:hAnsi="Times"/>
        </w:rPr>
        <w:t>Expeirments</w:t>
      </w:r>
      <w:proofErr w:type="spellEnd"/>
      <w:r>
        <w:rPr>
          <w:rFonts w:ascii="Times" w:hAnsi="Times"/>
        </w:rPr>
        <w:t xml:space="preserve"> 2a-b </w:t>
      </w:r>
      <w:proofErr w:type="gramStart"/>
      <w:r>
        <w:rPr>
          <w:rFonts w:ascii="Times" w:hAnsi="Times"/>
        </w:rPr>
        <w:t>provide</w:t>
      </w:r>
      <w:proofErr w:type="gramEnd"/>
      <w:r>
        <w:rPr>
          <w:rFonts w:ascii="Times" w:hAnsi="Times"/>
        </w:rPr>
        <w:t xml:space="preserve"> the requisite evidence, as we have noted above in our reply to Reviewer 1.</w:t>
      </w:r>
    </w:p>
    <w:p w14:paraId="20B81865" w14:textId="77777777" w:rsidR="00E3462E" w:rsidRDefault="00E3462E" w:rsidP="0087799B">
      <w:pPr>
        <w:rPr>
          <w:rFonts w:ascii="Times" w:hAnsi="Times"/>
        </w:rPr>
      </w:pPr>
    </w:p>
    <w:p w14:paraId="518CAF0F" w14:textId="77777777" w:rsidR="006F739C" w:rsidRDefault="00E3462E" w:rsidP="00E3462E">
      <w:pPr>
        <w:rPr>
          <w:rFonts w:ascii="Times" w:hAnsi="Times"/>
        </w:rPr>
      </w:pPr>
      <w:commentRangeStart w:id="3"/>
      <w:r>
        <w:rPr>
          <w:rFonts w:ascii="Times" w:hAnsi="Times"/>
        </w:rPr>
        <w:t>(Of course, a</w:t>
      </w:r>
      <w:r w:rsidR="006F739C">
        <w:rPr>
          <w:rFonts w:ascii="Times" w:hAnsi="Times"/>
        </w:rPr>
        <w:t xml:space="preserve">s a general matter, we believe that in different contexts both model-based and model-free control will be exercised at superordinate levels of hierarchical </w:t>
      </w:r>
      <w:r w:rsidR="006F739C">
        <w:rPr>
          <w:rFonts w:ascii="Times" w:hAnsi="Times"/>
        </w:rPr>
        <w:lastRenderedPageBreak/>
        <w:t>organization.  We frame our work in a manner that emphasizes the advantages of “tailoring</w:t>
      </w:r>
      <w:r w:rsidR="006F739C" w:rsidRPr="00193833">
        <w:rPr>
          <w:rFonts w:ascii="Times" w:hAnsi="Times"/>
        </w:rPr>
        <w:t xml:space="preserve"> the means of control (habit vs. planning) to the affordances of a particular level of behavioral abstraction” (i.e., a particular level of hierarchical control)</w:t>
      </w:r>
      <w:r w:rsidR="006F739C">
        <w:rPr>
          <w:rFonts w:ascii="Times" w:hAnsi="Times"/>
        </w:rPr>
        <w:t xml:space="preserve">.  In some contexts this may favor superordinate model-based control (as proposed by </w:t>
      </w:r>
      <w:proofErr w:type="spellStart"/>
      <w:r w:rsidR="006F739C">
        <w:rPr>
          <w:rFonts w:ascii="Times" w:hAnsi="Times"/>
        </w:rPr>
        <w:t>Dezfouli</w:t>
      </w:r>
      <w:proofErr w:type="spellEnd"/>
      <w:r w:rsidR="006F739C">
        <w:rPr>
          <w:rFonts w:ascii="Times" w:hAnsi="Times"/>
        </w:rPr>
        <w:t xml:space="preserve"> and colleagues, among others), while in other contexts this may favor superordinate model-f</w:t>
      </w:r>
      <w:r>
        <w:rPr>
          <w:rFonts w:ascii="Times" w:hAnsi="Times"/>
        </w:rPr>
        <w:t>ree control (which is the focus</w:t>
      </w:r>
      <w:r w:rsidR="006F739C">
        <w:rPr>
          <w:rFonts w:ascii="Times" w:hAnsi="Times"/>
        </w:rPr>
        <w:t xml:space="preserve"> of our manuscript).</w:t>
      </w:r>
      <w:r>
        <w:rPr>
          <w:rFonts w:ascii="Times" w:hAnsi="Times"/>
        </w:rPr>
        <w:t>)</w:t>
      </w:r>
      <w:r w:rsidR="006F739C">
        <w:rPr>
          <w:rFonts w:ascii="Times" w:hAnsi="Times"/>
        </w:rPr>
        <w:t xml:space="preserve"> </w:t>
      </w:r>
      <w:commentRangeEnd w:id="3"/>
      <w:r w:rsidR="001B05E7">
        <w:rPr>
          <w:rStyle w:val="CommentReference"/>
        </w:rPr>
        <w:commentReference w:id="3"/>
      </w:r>
    </w:p>
    <w:p w14:paraId="1D24C085" w14:textId="77777777" w:rsidR="006F739C" w:rsidRPr="00193833" w:rsidRDefault="006F739C" w:rsidP="0087799B">
      <w:pPr>
        <w:rPr>
          <w:rFonts w:ascii="Times" w:hAnsi="Times"/>
        </w:rPr>
      </w:pPr>
    </w:p>
    <w:p w14:paraId="25FA81A3" w14:textId="77777777" w:rsidR="0087799B" w:rsidRPr="00193833" w:rsidRDefault="0087799B" w:rsidP="0087799B">
      <w:pPr>
        <w:rPr>
          <w:rFonts w:ascii="Times" w:hAnsi="Times"/>
          <w:i/>
        </w:rPr>
      </w:pPr>
      <w:r w:rsidRPr="00193833">
        <w:rPr>
          <w:rFonts w:ascii="Times" w:hAnsi="Times"/>
          <w:i/>
        </w:rPr>
        <w:t xml:space="preserve">3. Then there is the secondary question of whether the problem representation is hierarchical and exactly where the option boundaries are, which </w:t>
      </w:r>
      <w:proofErr w:type="spellStart"/>
      <w:r w:rsidRPr="00193833">
        <w:rPr>
          <w:rFonts w:ascii="Times" w:hAnsi="Times"/>
          <w:i/>
        </w:rPr>
        <w:t>exp</w:t>
      </w:r>
      <w:proofErr w:type="spellEnd"/>
      <w:r w:rsidRPr="00193833">
        <w:rPr>
          <w:rFonts w:ascii="Times" w:hAnsi="Times"/>
          <w:i/>
        </w:rPr>
        <w:t xml:space="preserve"> 2 is meant to address. The focus is on what constitutes a "goal state". However, the other extremely important piece of what constitutes an option -- the </w:t>
      </w:r>
      <w:proofErr w:type="spellStart"/>
      <w:r w:rsidRPr="00193833">
        <w:rPr>
          <w:rFonts w:ascii="Times" w:hAnsi="Times"/>
          <w:i/>
        </w:rPr>
        <w:t>the</w:t>
      </w:r>
      <w:proofErr w:type="spellEnd"/>
      <w:r w:rsidRPr="00193833">
        <w:rPr>
          <w:rFonts w:ascii="Times" w:hAnsi="Times"/>
          <w:i/>
        </w:rPr>
        <w:t xml:space="preserve"> option policy -- is completely trivial. It's not even a two-step problem, it's one step: 1,3 maps to blue state, 2,4 to red state. The experiment, as designed, can't speak strongly as to whether or not the same option policies are being invoked in each instance. I point these out because this was not highlighted by the authors in either version of the </w:t>
      </w:r>
      <w:proofErr w:type="spellStart"/>
      <w:r w:rsidRPr="00193833">
        <w:rPr>
          <w:rFonts w:ascii="Times" w:hAnsi="Times"/>
          <w:i/>
        </w:rPr>
        <w:t>ms.</w:t>
      </w:r>
      <w:proofErr w:type="spellEnd"/>
      <w:r w:rsidRPr="00193833">
        <w:rPr>
          <w:rFonts w:ascii="Times" w:hAnsi="Times"/>
          <w:i/>
        </w:rPr>
        <w:t xml:space="preserve"> </w:t>
      </w:r>
    </w:p>
    <w:p w14:paraId="164C2375" w14:textId="77777777" w:rsidR="0087799B" w:rsidRPr="00193833" w:rsidRDefault="0087799B" w:rsidP="0087799B">
      <w:pPr>
        <w:rPr>
          <w:rFonts w:ascii="Times" w:hAnsi="Times"/>
        </w:rPr>
      </w:pPr>
    </w:p>
    <w:p w14:paraId="01F8FFCC" w14:textId="77777777" w:rsidR="0087799B" w:rsidRPr="00E3462E" w:rsidRDefault="00E3462E" w:rsidP="0087799B">
      <w:pPr>
        <w:rPr>
          <w:rFonts w:ascii="Times" w:hAnsi="Times"/>
        </w:rPr>
      </w:pPr>
      <w:r>
        <w:rPr>
          <w:rFonts w:ascii="Times" w:hAnsi="Times"/>
        </w:rPr>
        <w:t xml:space="preserve">Indeed, it is important to understand the nature of the intra-option policies.  In this comment, Reviewer 2 brings up Experiment 2 initially and then details a more specific critique of Experiment 1.  We agree with the critique of Experiment 1 and, crucially, Experiment 2 is designed to address it.  Specifically, regarding the question of whether “the same option policies are being invoked in each instance”, Experiment 2 provides strong evidence against this possibility.  This is because the actions necessary to execute an option are entirely novel in Experiment 2 (i.e., a novel set of three numbers than can be summed to 16 or 21).  </w:t>
      </w:r>
      <w:commentRangeStart w:id="4"/>
      <w:r>
        <w:rPr>
          <w:rFonts w:ascii="Times" w:hAnsi="Times"/>
        </w:rPr>
        <w:t xml:space="preserve">The use of fully novel actions requires that the intra-option policy be derived by model-based methods, and it precludes the possibility that the </w:t>
      </w:r>
      <w:r>
        <w:rPr>
          <w:rFonts w:ascii="Times" w:hAnsi="Times"/>
          <w:i/>
        </w:rPr>
        <w:t>same</w:t>
      </w:r>
      <w:r>
        <w:rPr>
          <w:rFonts w:ascii="Times" w:hAnsi="Times"/>
        </w:rPr>
        <w:t xml:space="preserve"> option policies are being invoked across instances.</w:t>
      </w:r>
      <w:commentRangeEnd w:id="4"/>
      <w:r w:rsidR="001B05E7">
        <w:rPr>
          <w:rStyle w:val="CommentReference"/>
        </w:rPr>
        <w:commentReference w:id="4"/>
      </w:r>
    </w:p>
    <w:p w14:paraId="4879E2BE" w14:textId="77777777" w:rsidR="0087799B" w:rsidRPr="00193833" w:rsidRDefault="0087799B" w:rsidP="0087799B">
      <w:pPr>
        <w:rPr>
          <w:rFonts w:ascii="Times" w:hAnsi="Times"/>
        </w:rPr>
      </w:pPr>
    </w:p>
    <w:p w14:paraId="06FC5E42" w14:textId="77777777" w:rsidR="0087799B" w:rsidRPr="00193833" w:rsidRDefault="0087799B" w:rsidP="0087799B">
      <w:pPr>
        <w:rPr>
          <w:rFonts w:ascii="Times" w:hAnsi="Times"/>
          <w:i/>
        </w:rPr>
      </w:pPr>
      <w:r w:rsidRPr="00193833">
        <w:rPr>
          <w:rFonts w:ascii="Times" w:hAnsi="Times"/>
          <w:i/>
        </w:rPr>
        <w:t xml:space="preserve">4. In the SI, why do t-tests on model output which can be made arbitrarily precise by running a larger number of simulations? This SI is more akin to a power analysis than actually testing the predictions of the models. Unless I'm missing something here, the results speak against them because even without model-free goal learning the difference between the quantities of interest </w:t>
      </w:r>
      <w:proofErr w:type="gramStart"/>
      <w:r w:rsidRPr="00193833">
        <w:rPr>
          <w:rFonts w:ascii="Times" w:hAnsi="Times"/>
          <w:i/>
        </w:rPr>
        <w:t>are</w:t>
      </w:r>
      <w:proofErr w:type="gramEnd"/>
      <w:r w:rsidRPr="00193833">
        <w:rPr>
          <w:rFonts w:ascii="Times" w:hAnsi="Times"/>
          <w:i/>
        </w:rPr>
        <w:t xml:space="preserve"> close to "significance" at 0.1. </w:t>
      </w:r>
    </w:p>
    <w:p w14:paraId="1AB8BC2E" w14:textId="77777777" w:rsidR="0087799B" w:rsidRPr="00193833" w:rsidRDefault="0087799B" w:rsidP="0087799B">
      <w:pPr>
        <w:rPr>
          <w:rFonts w:ascii="Times" w:hAnsi="Times"/>
        </w:rPr>
      </w:pPr>
    </w:p>
    <w:p w14:paraId="3C17FF03" w14:textId="77777777" w:rsidR="0087799B" w:rsidRPr="00193833" w:rsidRDefault="0087799B" w:rsidP="0087799B">
      <w:pPr>
        <w:rPr>
          <w:rFonts w:ascii="Times" w:hAnsi="Times"/>
          <w:color w:val="C0504D" w:themeColor="accent2"/>
        </w:rPr>
      </w:pPr>
      <w:commentRangeStart w:id="5"/>
      <w:r w:rsidRPr="00193833">
        <w:rPr>
          <w:rFonts w:ascii="Times" w:hAnsi="Times"/>
          <w:color w:val="C0504D" w:themeColor="accent2"/>
        </w:rPr>
        <w:t xml:space="preserve">I hadn’t really focused on it, but it is a little weird that we get a marginal effect without </w:t>
      </w:r>
      <w:proofErr w:type="spellStart"/>
      <w:r w:rsidRPr="00193833">
        <w:rPr>
          <w:rFonts w:ascii="Times" w:hAnsi="Times"/>
          <w:color w:val="C0504D" w:themeColor="accent2"/>
        </w:rPr>
        <w:t>MFonMB</w:t>
      </w:r>
      <w:proofErr w:type="spellEnd"/>
      <w:r w:rsidRPr="00193833">
        <w:rPr>
          <w:rFonts w:ascii="Times" w:hAnsi="Times"/>
          <w:color w:val="C0504D" w:themeColor="accent2"/>
        </w:rPr>
        <w:t>.  What is that all about?  If we run the simulation to death, does it go away?</w:t>
      </w:r>
      <w:commentRangeEnd w:id="5"/>
      <w:r w:rsidR="001B05E7">
        <w:rPr>
          <w:rStyle w:val="CommentReference"/>
        </w:rPr>
        <w:commentReference w:id="5"/>
      </w:r>
    </w:p>
    <w:p w14:paraId="7F9EE8CF" w14:textId="77777777" w:rsidR="0087799B" w:rsidRPr="00193833" w:rsidRDefault="0087799B" w:rsidP="0087799B">
      <w:pPr>
        <w:rPr>
          <w:rFonts w:ascii="Times" w:hAnsi="Times"/>
        </w:rPr>
      </w:pPr>
    </w:p>
    <w:p w14:paraId="0E563B6C" w14:textId="77777777" w:rsidR="0087799B" w:rsidRPr="00193833" w:rsidRDefault="0087799B" w:rsidP="0087799B">
      <w:pPr>
        <w:rPr>
          <w:rFonts w:ascii="Times" w:hAnsi="Times"/>
          <w:i/>
        </w:rPr>
      </w:pPr>
      <w:r w:rsidRPr="00193833">
        <w:rPr>
          <w:rFonts w:ascii="Times" w:hAnsi="Times"/>
          <w:i/>
        </w:rPr>
        <w:t xml:space="preserve">5. SI equation 4 is a bit confusing. I understand they want to unroll the tree, but what is "a"? In the equation it says it is the action set which leads to a goal state (so actions at the first stage, since goal states are at the second stage?), but above it says "from each stage 2 action a". </w:t>
      </w:r>
      <w:bookmarkStart w:id="6" w:name="_GoBack"/>
      <w:bookmarkEnd w:id="6"/>
    </w:p>
    <w:p w14:paraId="1D325935" w14:textId="77777777" w:rsidR="00754D85" w:rsidRPr="00193833" w:rsidRDefault="00754D85">
      <w:pPr>
        <w:rPr>
          <w:rFonts w:ascii="Times" w:hAnsi="Times"/>
        </w:rPr>
      </w:pPr>
    </w:p>
    <w:p w14:paraId="2F94F7DC" w14:textId="77777777" w:rsidR="0087799B" w:rsidRPr="00193833" w:rsidRDefault="0087799B">
      <w:pPr>
        <w:rPr>
          <w:rFonts w:ascii="Times" w:hAnsi="Times"/>
        </w:rPr>
      </w:pPr>
      <w:commentRangeStart w:id="7"/>
      <w:r w:rsidRPr="00193833">
        <w:rPr>
          <w:rFonts w:ascii="Times" w:hAnsi="Times"/>
          <w:color w:val="C0504D" w:themeColor="accent2"/>
        </w:rPr>
        <w:t>Adam – can you find a way to make this</w:t>
      </w:r>
      <w:r w:rsidR="009908A8">
        <w:rPr>
          <w:rFonts w:ascii="Times" w:hAnsi="Times"/>
          <w:color w:val="C0504D" w:themeColor="accent2"/>
        </w:rPr>
        <w:t xml:space="preserve"> notation</w:t>
      </w:r>
      <w:r w:rsidRPr="00193833">
        <w:rPr>
          <w:rFonts w:ascii="Times" w:hAnsi="Times"/>
          <w:color w:val="C0504D" w:themeColor="accent2"/>
        </w:rPr>
        <w:t xml:space="preserve"> </w:t>
      </w:r>
      <w:proofErr w:type="gramStart"/>
      <w:r w:rsidRPr="00193833">
        <w:rPr>
          <w:rFonts w:ascii="Times" w:hAnsi="Times"/>
          <w:color w:val="C0504D" w:themeColor="accent2"/>
        </w:rPr>
        <w:t>more clear</w:t>
      </w:r>
      <w:proofErr w:type="gramEnd"/>
      <w:r w:rsidRPr="00193833">
        <w:rPr>
          <w:rFonts w:ascii="Times" w:hAnsi="Times"/>
          <w:color w:val="C0504D" w:themeColor="accent2"/>
        </w:rPr>
        <w:t>?</w:t>
      </w:r>
      <w:commentRangeEnd w:id="7"/>
      <w:r w:rsidR="001B05E7">
        <w:rPr>
          <w:rStyle w:val="CommentReference"/>
        </w:rPr>
        <w:commentReference w:id="7"/>
      </w:r>
    </w:p>
    <w:sectPr w:rsidR="0087799B" w:rsidRPr="00193833" w:rsidSect="0087799B">
      <w:headerReference w:type="default" r:id="rId11"/>
      <w:headerReference w:type="first" r:id="rId12"/>
      <w:pgSz w:w="12240" w:h="15840"/>
      <w:pgMar w:top="1440" w:right="1800" w:bottom="1440" w:left="1800" w:header="720" w:footer="720" w:gutter="0"/>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am Morris" w:date="2015-08-14T13:52:00Z" w:initials="AM">
    <w:p w14:paraId="4AAD8B44" w14:textId="72810014" w:rsidR="003820D7" w:rsidRDefault="003820D7">
      <w:pPr>
        <w:pStyle w:val="CommentText"/>
      </w:pPr>
      <w:r>
        <w:rPr>
          <w:rStyle w:val="CommentReference"/>
        </w:rPr>
        <w:annotationRef/>
      </w:r>
      <w:r>
        <w:t>Sure, but do we want it sprinkled throughout or in a concentrated methods section at the end?</w:t>
      </w:r>
    </w:p>
    <w:p w14:paraId="5F9C8259" w14:textId="77777777" w:rsidR="003820D7" w:rsidRDefault="003820D7">
      <w:pPr>
        <w:pStyle w:val="CommentText"/>
      </w:pPr>
    </w:p>
    <w:p w14:paraId="1241757D" w14:textId="7444F820" w:rsidR="003820D7" w:rsidRPr="003820D7" w:rsidRDefault="003820D7">
      <w:pPr>
        <w:pStyle w:val="CommentText"/>
        <w:rPr>
          <w:b/>
        </w:rPr>
      </w:pPr>
      <w:r>
        <w:rPr>
          <w:b/>
        </w:rPr>
        <w:t>If it can be concentrated, so much the better.</w:t>
      </w:r>
    </w:p>
  </w:comment>
  <w:comment w:id="1" w:author="Adam Morris" w:date="2015-08-14T13:57:00Z" w:initials="AM">
    <w:p w14:paraId="45DA76DE" w14:textId="1724E305" w:rsidR="003820D7" w:rsidRDefault="003820D7" w:rsidP="003820D7">
      <w:pPr>
        <w:pStyle w:val="CommentText"/>
      </w:pPr>
      <w:r>
        <w:rPr>
          <w:rStyle w:val="CommentReference"/>
        </w:rPr>
        <w:annotationRef/>
      </w:r>
      <w:r>
        <w:t xml:space="preserve">It seems like our model could explain their data, if we accept that people can form full-length options (which </w:t>
      </w:r>
      <w:proofErr w:type="spellStart"/>
      <w:r>
        <w:t>Dezfouli</w:t>
      </w:r>
      <w:proofErr w:type="spellEnd"/>
      <w:r>
        <w:t xml:space="preserve"> et al insist).  In fact, now that I think about it, the only thing their data show is that people can form full-length options; they don’t provide any evidence (I think?) about whether the intra- OR inter-option controller is MB or MF. </w:t>
      </w:r>
    </w:p>
    <w:p w14:paraId="690EF105" w14:textId="77777777" w:rsidR="003820D7" w:rsidRDefault="003820D7" w:rsidP="003820D7">
      <w:pPr>
        <w:pStyle w:val="CommentText"/>
      </w:pPr>
    </w:p>
    <w:p w14:paraId="7D414CDE" w14:textId="7F39FD4B" w:rsidR="003820D7" w:rsidRPr="003820D7" w:rsidRDefault="003820D7" w:rsidP="003820D7">
      <w:pPr>
        <w:pStyle w:val="CommentText"/>
        <w:rPr>
          <w:b/>
        </w:rPr>
      </w:pPr>
      <w:r>
        <w:rPr>
          <w:b/>
        </w:rPr>
        <w:t>I guess it depends on how you think our options would behave once a low-probability transition occurs.  Would they persist in selecting the action associated with the state they “expected”?  They key thing about action sequencing is that it persists in executing low-level actions associated with states that you didn’t transition to.  In any event, as you say below, it doesn’t seem like we should push this point.</w:t>
      </w:r>
    </w:p>
    <w:p w14:paraId="4D14DBFA" w14:textId="77777777" w:rsidR="003820D7" w:rsidRDefault="003820D7">
      <w:pPr>
        <w:pStyle w:val="CommentText"/>
      </w:pPr>
    </w:p>
    <w:p w14:paraId="3447E9A0" w14:textId="77777777" w:rsidR="003820D7" w:rsidRDefault="003820D7">
      <w:pPr>
        <w:pStyle w:val="CommentText"/>
      </w:pPr>
    </w:p>
    <w:p w14:paraId="2E29F59A" w14:textId="54F4804E" w:rsidR="003820D7" w:rsidRPr="001B05E7" w:rsidRDefault="003820D7">
      <w:pPr>
        <w:pStyle w:val="CommentText"/>
      </w:pPr>
      <w:r>
        <w:t xml:space="preserve">(I’m still thinking about whether your new proposed experiment would help answer this.) Nonetheless, I agree that it’s best not to argue this in the reply to reviewers, because we’re focusing our manuscript </w:t>
      </w:r>
      <w:r>
        <w:rPr>
          <w:i/>
        </w:rPr>
        <w:t xml:space="preserve">away </w:t>
      </w:r>
      <w:r>
        <w:t>from the possibility of full-length options.</w:t>
      </w:r>
    </w:p>
    <w:p w14:paraId="502167BA" w14:textId="77777777" w:rsidR="003820D7" w:rsidRDefault="003820D7">
      <w:pPr>
        <w:pStyle w:val="CommentText"/>
      </w:pPr>
    </w:p>
    <w:p w14:paraId="59ECE491" w14:textId="01F09EC2" w:rsidR="003820D7" w:rsidRDefault="003820D7">
      <w:pPr>
        <w:pStyle w:val="CommentText"/>
      </w:pPr>
      <w:r>
        <w:t xml:space="preserve">I’m also pretty confused about the experiment in their </w:t>
      </w:r>
      <w:proofErr w:type="spellStart"/>
      <w:r>
        <w:t>PloS</w:t>
      </w:r>
      <w:proofErr w:type="spellEnd"/>
      <w:r>
        <w:t xml:space="preserve"> CB paper. In order for their action sequencing thing to work, they have to believe that people are treating the two second-stage A1s (and A2s) as equivalent. But if that’s true, then you have the problem of learned equivalence, and people are just transferring the model-free value across states… See what I mean? Am I missing something?</w:t>
      </w:r>
    </w:p>
    <w:p w14:paraId="6EB719DC" w14:textId="77777777" w:rsidR="003820D7" w:rsidRDefault="003820D7">
      <w:pPr>
        <w:pStyle w:val="CommentText"/>
      </w:pPr>
    </w:p>
    <w:p w14:paraId="0167F141" w14:textId="12BADED1" w:rsidR="003820D7" w:rsidRPr="003820D7" w:rsidRDefault="003820D7">
      <w:pPr>
        <w:pStyle w:val="CommentText"/>
        <w:rPr>
          <w:b/>
        </w:rPr>
      </w:pPr>
      <w:r>
        <w:rPr>
          <w:b/>
        </w:rPr>
        <w:t>That’s a good point – I hadn’t thought of that.  It would be interesting to build a formal model and see whether in principle the accounts could be distinguished, e.g. in the specific pattern of correlation between Stage 1 and Stage 2 actions by trial.</w:t>
      </w:r>
    </w:p>
  </w:comment>
  <w:comment w:id="2" w:author="Adam Morris" w:date="2015-08-14T13:57:00Z" w:initials="AM">
    <w:p w14:paraId="3F555DA8" w14:textId="49FE6CDF" w:rsidR="003820D7" w:rsidRDefault="003820D7">
      <w:pPr>
        <w:pStyle w:val="CommentText"/>
      </w:pPr>
      <w:r>
        <w:rPr>
          <w:rStyle w:val="CommentReference"/>
        </w:rPr>
        <w:annotationRef/>
      </w:r>
      <w:r>
        <w:t xml:space="preserve">What he’s saying is that we controlled for participant choice on the first trial, but not the </w:t>
      </w:r>
      <w:r>
        <w:rPr>
          <w:i/>
        </w:rPr>
        <w:t xml:space="preserve">reinforcement </w:t>
      </w:r>
      <w:r w:rsidRPr="001B05E7">
        <w:rPr>
          <w:i/>
        </w:rPr>
        <w:t>received</w:t>
      </w:r>
      <w:r>
        <w:t xml:space="preserve"> on the first trial (which, if the person stayed on the first trial, would be correlated </w:t>
      </w:r>
      <w:proofErr w:type="gramStart"/>
      <w:r>
        <w:t>with  the</w:t>
      </w:r>
      <w:proofErr w:type="gramEnd"/>
      <w:r>
        <w:t xml:space="preserve"> reinforcement on the setup trial – our </w:t>
      </w:r>
      <w:proofErr w:type="spellStart"/>
      <w:r>
        <w:t>regressor</w:t>
      </w:r>
      <w:proofErr w:type="spellEnd"/>
      <w:r>
        <w:t xml:space="preserve"> of interest). Is that right? It seems like it would be easy to just run another analysis, controlling for that.</w:t>
      </w:r>
    </w:p>
    <w:p w14:paraId="2602A602" w14:textId="77777777" w:rsidR="003820D7" w:rsidRDefault="003820D7">
      <w:pPr>
        <w:pStyle w:val="CommentText"/>
      </w:pPr>
    </w:p>
    <w:p w14:paraId="4EA76967" w14:textId="11150CF6" w:rsidR="003820D7" w:rsidRPr="003820D7" w:rsidRDefault="003820D7">
      <w:pPr>
        <w:pStyle w:val="CommentText"/>
        <w:rPr>
          <w:b/>
        </w:rPr>
      </w:pPr>
      <w:r>
        <w:rPr>
          <w:b/>
        </w:rPr>
        <w:t>Great – let’s try controlling for it.  If it works, let’s add it; if it doesn't, we’ll take his advice and remove the whole thing.</w:t>
      </w:r>
    </w:p>
  </w:comment>
  <w:comment w:id="3" w:author="Adam Morris" w:date="2015-08-14T13:57:00Z" w:initials="AM">
    <w:p w14:paraId="40A38C3D" w14:textId="32892ECC" w:rsidR="003820D7" w:rsidRDefault="003820D7">
      <w:pPr>
        <w:pStyle w:val="CommentText"/>
      </w:pPr>
      <w:r>
        <w:rPr>
          <w:rStyle w:val="CommentReference"/>
        </w:rPr>
        <w:annotationRef/>
      </w:r>
      <w:r>
        <w:t>Should we emphasize the fact that the positive proof hasn’t been shown before?</w:t>
      </w:r>
    </w:p>
    <w:p w14:paraId="6F9EE772" w14:textId="77777777" w:rsidR="003820D7" w:rsidRDefault="003820D7">
      <w:pPr>
        <w:pStyle w:val="CommentText"/>
      </w:pPr>
    </w:p>
    <w:p w14:paraId="3E21F574" w14:textId="0574267A" w:rsidR="003820D7" w:rsidRPr="003820D7" w:rsidRDefault="003820D7">
      <w:pPr>
        <w:pStyle w:val="CommentText"/>
        <w:rPr>
          <w:b/>
        </w:rPr>
      </w:pPr>
      <w:r>
        <w:rPr>
          <w:b/>
        </w:rPr>
        <w:t>Yes – I’ll do this.</w:t>
      </w:r>
    </w:p>
  </w:comment>
  <w:comment w:id="4" w:author="Adam Morris" w:date="2015-08-14T13:59:00Z" w:initials="AM">
    <w:p w14:paraId="53D51762" w14:textId="571E5FFF" w:rsidR="003820D7" w:rsidRDefault="003820D7">
      <w:pPr>
        <w:pStyle w:val="CommentText"/>
        <w:rPr>
          <w:rStyle w:val="CommentReference"/>
        </w:rPr>
      </w:pPr>
      <w:r>
        <w:rPr>
          <w:rStyle w:val="CommentReference"/>
        </w:rPr>
        <w:annotationRef/>
      </w:r>
      <w:r>
        <w:rPr>
          <w:rStyle w:val="CommentReference"/>
        </w:rPr>
        <w:t>Like you said before, I’m afraid we’re missing a deeper point here. (</w:t>
      </w:r>
      <w:proofErr w:type="gramStart"/>
      <w:r>
        <w:rPr>
          <w:rStyle w:val="CommentReference"/>
        </w:rPr>
        <w:t>S)he</w:t>
      </w:r>
      <w:proofErr w:type="gramEnd"/>
      <w:r>
        <w:rPr>
          <w:rStyle w:val="CommentReference"/>
        </w:rPr>
        <w:t xml:space="preserve"> can’t have missed this…</w:t>
      </w:r>
    </w:p>
    <w:p w14:paraId="322C3A96" w14:textId="77777777" w:rsidR="00F472ED" w:rsidRDefault="00F472ED">
      <w:pPr>
        <w:pStyle w:val="CommentText"/>
        <w:rPr>
          <w:rStyle w:val="CommentReference"/>
        </w:rPr>
      </w:pPr>
    </w:p>
    <w:p w14:paraId="65D050C0" w14:textId="684B9BA2" w:rsidR="00F472ED" w:rsidRPr="00F472ED" w:rsidRDefault="00F472ED">
      <w:pPr>
        <w:pStyle w:val="CommentText"/>
        <w:rPr>
          <w:b/>
        </w:rPr>
      </w:pPr>
      <w:r>
        <w:rPr>
          <w:rStyle w:val="CommentReference"/>
          <w:b/>
        </w:rPr>
        <w:t xml:space="preserve">But I think that the second half of the comment is only meant to address Experiment 1.  Basically I think s/he is complaining that we present E1 as if it </w:t>
      </w:r>
      <w:r>
        <w:rPr>
          <w:rStyle w:val="CommentReference"/>
          <w:b/>
          <w:i/>
        </w:rPr>
        <w:t>could</w:t>
      </w:r>
      <w:r>
        <w:rPr>
          <w:rStyle w:val="CommentReference"/>
          <w:b/>
        </w:rPr>
        <w:t xml:space="preserve"> resolve a point that it can’t, only acknowledging that it can’t after we present it.  I think this because R2 </w:t>
      </w:r>
      <w:proofErr w:type="spellStart"/>
      <w:r>
        <w:rPr>
          <w:rStyle w:val="CommentReference"/>
          <w:b/>
        </w:rPr>
        <w:t>referes</w:t>
      </w:r>
      <w:proofErr w:type="spellEnd"/>
      <w:r>
        <w:rPr>
          <w:rStyle w:val="CommentReference"/>
          <w:b/>
        </w:rPr>
        <w:t xml:space="preserve"> in the second half of the paragraph to features that only apply to E1, because they use the singular “The experiment”, and because they say it was omitted from both versions of the manuscript, which only applies to E1.  But maybe I’m wrong!</w:t>
      </w:r>
    </w:p>
  </w:comment>
  <w:comment w:id="5" w:author="Adam Morris" w:date="2015-08-14T10:01:00Z" w:initials="AM">
    <w:p w14:paraId="43559367" w14:textId="4ECF5918" w:rsidR="003820D7" w:rsidRDefault="003820D7">
      <w:pPr>
        <w:pStyle w:val="CommentText"/>
      </w:pPr>
      <w:r>
        <w:rPr>
          <w:rStyle w:val="CommentReference"/>
        </w:rPr>
        <w:annotationRef/>
      </w:r>
      <w:r>
        <w:t>I’ll re-run them &amp; see if it’s just a fluke.</w:t>
      </w:r>
    </w:p>
  </w:comment>
  <w:comment w:id="7" w:author="Adam Morris" w:date="2015-08-14T10:01:00Z" w:initials="AM">
    <w:p w14:paraId="0399D3B3" w14:textId="0EA2589C" w:rsidR="003820D7" w:rsidRDefault="003820D7">
      <w:pPr>
        <w:pStyle w:val="CommentText"/>
      </w:pPr>
      <w:r>
        <w:rPr>
          <w:rStyle w:val="CommentReference"/>
        </w:rPr>
        <w:annotationRef/>
      </w:r>
      <w:r>
        <w:t>I’ll do my best, but it seemed clear when I re-read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AE606" w14:textId="77777777" w:rsidR="003820D7" w:rsidRDefault="003820D7" w:rsidP="0087799B">
      <w:r>
        <w:separator/>
      </w:r>
    </w:p>
  </w:endnote>
  <w:endnote w:type="continuationSeparator" w:id="0">
    <w:p w14:paraId="05A3CB63" w14:textId="77777777" w:rsidR="003820D7" w:rsidRDefault="003820D7" w:rsidP="0087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oefler Text">
    <w:panose1 w:val="02030602050506020203"/>
    <w:charset w:val="00"/>
    <w:family w:val="auto"/>
    <w:pitch w:val="variable"/>
    <w:sig w:usb0="800002FF" w:usb1="5000204B" w:usb2="00000004" w:usb3="00000000" w:csb0="00000197"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D2E517" w14:textId="77777777" w:rsidR="003820D7" w:rsidRDefault="003820D7" w:rsidP="0087799B">
      <w:r>
        <w:separator/>
      </w:r>
    </w:p>
  </w:footnote>
  <w:footnote w:type="continuationSeparator" w:id="0">
    <w:p w14:paraId="744EC523" w14:textId="77777777" w:rsidR="003820D7" w:rsidRDefault="003820D7" w:rsidP="008779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8A244" w14:textId="77777777" w:rsidR="003820D7" w:rsidRDefault="003820D7" w:rsidP="0087799B">
    <w:pPr>
      <w:pStyle w:val="Header"/>
    </w:pPr>
  </w:p>
  <w:p w14:paraId="2FD5D5EF" w14:textId="77777777" w:rsidR="003820D7" w:rsidRDefault="003820D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1F456" w14:textId="77777777" w:rsidR="003820D7" w:rsidRDefault="003820D7" w:rsidP="0087799B"/>
  <w:p w14:paraId="3F5732C7" w14:textId="77777777" w:rsidR="003820D7" w:rsidRPr="00830C49" w:rsidRDefault="003820D7" w:rsidP="0087799B">
    <w:pPr>
      <w:jc w:val="center"/>
      <w:rPr>
        <w:rFonts w:ascii="Hoefler Text" w:hAnsi="Hoefler Text"/>
        <w:sz w:val="36"/>
        <w:szCs w:val="36"/>
      </w:rPr>
    </w:pPr>
    <w:r w:rsidRPr="00830C49">
      <w:rPr>
        <w:rFonts w:ascii="Hoefler Text" w:hAnsi="Hoefler Text"/>
        <w:sz w:val="36"/>
        <w:szCs w:val="36"/>
      </w:rPr>
      <w:t>HARVARD UNIVERSITY</w:t>
    </w:r>
  </w:p>
  <w:p w14:paraId="0F43C43A" w14:textId="77777777" w:rsidR="003820D7" w:rsidRPr="00120334" w:rsidRDefault="003820D7" w:rsidP="0087799B">
    <w:pPr>
      <w:jc w:val="center"/>
      <w:rPr>
        <w:rFonts w:ascii="Hoefler Text" w:hAnsi="Hoefler Text"/>
      </w:rPr>
    </w:pPr>
    <w:r w:rsidRPr="00120334">
      <w:rPr>
        <w:rFonts w:ascii="Hoefler Text" w:hAnsi="Hoefler Text"/>
      </w:rPr>
      <w:t>DEPARTMENT OF PSYCHOLOGY</w:t>
    </w:r>
  </w:p>
  <w:p w14:paraId="35CBA6EF" w14:textId="77777777" w:rsidR="003820D7" w:rsidRPr="00EE5F93" w:rsidRDefault="003820D7" w:rsidP="0087799B">
    <w:pPr>
      <w:tabs>
        <w:tab w:val="left" w:pos="3484"/>
      </w:tabs>
      <w:rPr>
        <w:rFonts w:ascii="Baskerville Old Face" w:hAnsi="Baskerville Old Face"/>
        <w:sz w:val="28"/>
        <w:szCs w:val="28"/>
      </w:rPr>
    </w:pPr>
    <w:r>
      <w:rPr>
        <w:rFonts w:ascii="Baskerville Old Face" w:hAnsi="Baskerville Old Face"/>
        <w:sz w:val="28"/>
        <w:szCs w:val="28"/>
      </w:rPr>
      <w:tab/>
    </w:r>
  </w:p>
  <w:p w14:paraId="60CFEBB3" w14:textId="77777777" w:rsidR="003820D7" w:rsidRDefault="003820D7" w:rsidP="0087799B">
    <w:pPr>
      <w:rPr>
        <w:b/>
        <w:sz w:val="32"/>
        <w:szCs w:val="32"/>
      </w:rPr>
    </w:pPr>
  </w:p>
  <w:p w14:paraId="239219CE" w14:textId="77777777" w:rsidR="003820D7" w:rsidRPr="00830C49" w:rsidRDefault="003820D7" w:rsidP="0087799B">
    <w:pPr>
      <w:tabs>
        <w:tab w:val="left" w:pos="6480"/>
      </w:tabs>
      <w:ind w:left="-1080" w:right="-1080"/>
      <w:rPr>
        <w:rFonts w:ascii="Hoefler Text" w:hAnsi="Hoefler Text"/>
        <w:sz w:val="20"/>
      </w:rPr>
    </w:pPr>
    <w:r>
      <w:rPr>
        <w:sz w:val="20"/>
      </w:rPr>
      <w:tab/>
    </w:r>
    <w:r w:rsidRPr="00830C49">
      <w:rPr>
        <w:rFonts w:ascii="Hoefler Text" w:hAnsi="Hoefler Text"/>
        <w:sz w:val="20"/>
      </w:rPr>
      <w:t>W</w:t>
    </w:r>
    <w:r w:rsidRPr="00830C49">
      <w:rPr>
        <w:rFonts w:ascii="Hoefler Text" w:hAnsi="Hoefler Text"/>
        <w:sz w:val="16"/>
        <w:szCs w:val="16"/>
      </w:rPr>
      <w:t>ILLIAM</w:t>
    </w:r>
    <w:r w:rsidRPr="00830C49">
      <w:rPr>
        <w:rFonts w:ascii="Hoefler Text" w:hAnsi="Hoefler Text"/>
        <w:sz w:val="20"/>
      </w:rPr>
      <w:t xml:space="preserve"> J</w:t>
    </w:r>
    <w:r w:rsidRPr="00830C49">
      <w:rPr>
        <w:rFonts w:ascii="Hoefler Text" w:hAnsi="Hoefler Text"/>
        <w:sz w:val="16"/>
        <w:szCs w:val="16"/>
      </w:rPr>
      <w:t>AMES</w:t>
    </w:r>
    <w:r w:rsidRPr="00830C49">
      <w:rPr>
        <w:rFonts w:ascii="Hoefler Text" w:hAnsi="Hoefler Text"/>
        <w:sz w:val="20"/>
      </w:rPr>
      <w:t xml:space="preserve"> H</w:t>
    </w:r>
    <w:r w:rsidRPr="00830C49">
      <w:rPr>
        <w:rFonts w:ascii="Hoefler Text" w:hAnsi="Hoefler Text"/>
        <w:sz w:val="16"/>
        <w:szCs w:val="16"/>
      </w:rPr>
      <w:t>ALL</w:t>
    </w:r>
    <w:r w:rsidRPr="00830C49">
      <w:rPr>
        <w:rFonts w:ascii="Hoefler Text" w:hAnsi="Hoefler Text"/>
        <w:sz w:val="20"/>
      </w:rPr>
      <w:tab/>
    </w:r>
    <w:r w:rsidRPr="00830C49">
      <w:rPr>
        <w:rFonts w:ascii="Hoefler Text" w:hAnsi="Hoefler Text"/>
        <w:sz w:val="20"/>
      </w:rPr>
      <w:tab/>
    </w:r>
  </w:p>
  <w:p w14:paraId="36F4BD44" w14:textId="77777777" w:rsidR="003820D7" w:rsidRPr="00BF217D" w:rsidRDefault="003820D7" w:rsidP="0087799B">
    <w:pPr>
      <w:tabs>
        <w:tab w:val="left" w:pos="6480"/>
      </w:tabs>
      <w:ind w:left="-1080" w:right="-1080"/>
      <w:rPr>
        <w:rFonts w:ascii="Hoefler Text" w:hAnsi="Hoefler Text"/>
        <w:sz w:val="20"/>
      </w:rPr>
    </w:pPr>
    <w:r w:rsidRPr="00830C49">
      <w:rPr>
        <w:rFonts w:ascii="Hoefler Text" w:hAnsi="Hoefler Text"/>
        <w:sz w:val="20"/>
      </w:rPr>
      <w:tab/>
      <w:t>33 K</w:t>
    </w:r>
    <w:r w:rsidRPr="00830C49">
      <w:rPr>
        <w:rFonts w:ascii="Hoefler Text" w:hAnsi="Hoefler Text"/>
        <w:sz w:val="16"/>
        <w:szCs w:val="16"/>
      </w:rPr>
      <w:t>IRKLAND</w:t>
    </w:r>
    <w:r w:rsidRPr="00830C49">
      <w:rPr>
        <w:rFonts w:ascii="Hoefler Text" w:hAnsi="Hoefler Text"/>
        <w:sz w:val="20"/>
      </w:rPr>
      <w:t xml:space="preserve"> S</w:t>
    </w:r>
    <w:r w:rsidRPr="00830C49">
      <w:rPr>
        <w:rFonts w:ascii="Hoefler Text" w:hAnsi="Hoefler Text"/>
        <w:sz w:val="16"/>
        <w:szCs w:val="16"/>
      </w:rPr>
      <w:t>TREET</w:t>
    </w:r>
    <w:r w:rsidRPr="00830C49">
      <w:rPr>
        <w:rFonts w:ascii="Hoefler Text" w:hAnsi="Hoefler Text"/>
        <w:i/>
        <w:sz w:val="20"/>
      </w:rPr>
      <w:tab/>
    </w:r>
    <w:r w:rsidRPr="00830C49">
      <w:rPr>
        <w:rFonts w:ascii="Hoefler Text" w:hAnsi="Hoefler Text"/>
        <w:i/>
        <w:sz w:val="20"/>
      </w:rPr>
      <w:tab/>
    </w:r>
    <w:r w:rsidRPr="00830C49">
      <w:rPr>
        <w:rFonts w:ascii="Hoefler Text" w:hAnsi="Hoefler Text"/>
        <w:sz w:val="20"/>
      </w:rPr>
      <w:t>C</w:t>
    </w:r>
    <w:r w:rsidRPr="00830C49">
      <w:rPr>
        <w:rFonts w:ascii="Hoefler Text" w:hAnsi="Hoefler Text"/>
        <w:sz w:val="16"/>
        <w:szCs w:val="16"/>
      </w:rPr>
      <w:t>AMBRIDGE</w:t>
    </w:r>
    <w:r w:rsidRPr="00830C49">
      <w:rPr>
        <w:rFonts w:ascii="Hoefler Text" w:hAnsi="Hoefler Text"/>
        <w:sz w:val="20"/>
      </w:rPr>
      <w:t>, M</w:t>
    </w:r>
    <w:r w:rsidRPr="00830C49">
      <w:rPr>
        <w:rFonts w:ascii="Hoefler Text" w:hAnsi="Hoefler Text"/>
        <w:sz w:val="16"/>
        <w:szCs w:val="16"/>
      </w:rPr>
      <w:t>ASSACHUSETTS</w:t>
    </w:r>
    <w:r w:rsidRPr="00830C49">
      <w:rPr>
        <w:rFonts w:ascii="Hoefler Text" w:hAnsi="Hoefler Text"/>
        <w:sz w:val="20"/>
      </w:rPr>
      <w:t xml:space="preserve"> 02138</w:t>
    </w:r>
  </w:p>
  <w:p w14:paraId="660DB3D7" w14:textId="77777777" w:rsidR="003820D7" w:rsidRDefault="003820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99B"/>
    <w:rsid w:val="0000560B"/>
    <w:rsid w:val="00096BC5"/>
    <w:rsid w:val="00193833"/>
    <w:rsid w:val="001B05E7"/>
    <w:rsid w:val="00364DEB"/>
    <w:rsid w:val="003820D7"/>
    <w:rsid w:val="003B6FE7"/>
    <w:rsid w:val="00420C7A"/>
    <w:rsid w:val="00432E88"/>
    <w:rsid w:val="0055276E"/>
    <w:rsid w:val="005C5DEB"/>
    <w:rsid w:val="006577E0"/>
    <w:rsid w:val="006F739C"/>
    <w:rsid w:val="00754D85"/>
    <w:rsid w:val="007F0923"/>
    <w:rsid w:val="0087799B"/>
    <w:rsid w:val="00883A4F"/>
    <w:rsid w:val="0091064D"/>
    <w:rsid w:val="00935822"/>
    <w:rsid w:val="009908A8"/>
    <w:rsid w:val="009C5A55"/>
    <w:rsid w:val="00AD6D76"/>
    <w:rsid w:val="00CC1EB3"/>
    <w:rsid w:val="00D01CCE"/>
    <w:rsid w:val="00DB70F9"/>
    <w:rsid w:val="00E3462E"/>
    <w:rsid w:val="00E964F1"/>
    <w:rsid w:val="00F472ED"/>
    <w:rsid w:val="00F66BB0"/>
    <w:rsid w:val="00FD0B9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E24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99B"/>
    <w:rPr>
      <w:rFonts w:ascii="Lucida Grande" w:hAnsi="Lucida Grande" w:cs="Lucida Grande"/>
      <w:sz w:val="18"/>
      <w:szCs w:val="18"/>
    </w:rPr>
  </w:style>
  <w:style w:type="paragraph" w:styleId="Header">
    <w:name w:val="header"/>
    <w:basedOn w:val="Normal"/>
    <w:link w:val="HeaderChar"/>
    <w:unhideWhenUsed/>
    <w:rsid w:val="0087799B"/>
    <w:pPr>
      <w:tabs>
        <w:tab w:val="center" w:pos="4320"/>
        <w:tab w:val="right" w:pos="8640"/>
      </w:tabs>
    </w:pPr>
  </w:style>
  <w:style w:type="character" w:customStyle="1" w:styleId="HeaderChar">
    <w:name w:val="Header Char"/>
    <w:basedOn w:val="DefaultParagraphFont"/>
    <w:link w:val="Header"/>
    <w:uiPriority w:val="99"/>
    <w:rsid w:val="0087799B"/>
    <w:rPr>
      <w:sz w:val="24"/>
    </w:rPr>
  </w:style>
  <w:style w:type="paragraph" w:styleId="Footer">
    <w:name w:val="footer"/>
    <w:basedOn w:val="Normal"/>
    <w:link w:val="FooterChar"/>
    <w:uiPriority w:val="99"/>
    <w:unhideWhenUsed/>
    <w:rsid w:val="0087799B"/>
    <w:pPr>
      <w:tabs>
        <w:tab w:val="center" w:pos="4320"/>
        <w:tab w:val="right" w:pos="8640"/>
      </w:tabs>
    </w:pPr>
  </w:style>
  <w:style w:type="character" w:customStyle="1" w:styleId="FooterChar">
    <w:name w:val="Footer Char"/>
    <w:basedOn w:val="DefaultParagraphFont"/>
    <w:link w:val="Footer"/>
    <w:uiPriority w:val="99"/>
    <w:rsid w:val="0087799B"/>
    <w:rPr>
      <w:sz w:val="24"/>
    </w:rPr>
  </w:style>
  <w:style w:type="character" w:styleId="CommentReference">
    <w:name w:val="annotation reference"/>
    <w:basedOn w:val="DefaultParagraphFont"/>
    <w:uiPriority w:val="99"/>
    <w:semiHidden/>
    <w:unhideWhenUsed/>
    <w:rsid w:val="00CC1EB3"/>
    <w:rPr>
      <w:sz w:val="16"/>
      <w:szCs w:val="16"/>
    </w:rPr>
  </w:style>
  <w:style w:type="paragraph" w:styleId="CommentText">
    <w:name w:val="annotation text"/>
    <w:basedOn w:val="Normal"/>
    <w:link w:val="CommentTextChar"/>
    <w:uiPriority w:val="99"/>
    <w:unhideWhenUsed/>
    <w:rsid w:val="00CC1EB3"/>
    <w:rPr>
      <w:sz w:val="20"/>
    </w:rPr>
  </w:style>
  <w:style w:type="character" w:customStyle="1" w:styleId="CommentTextChar">
    <w:name w:val="Comment Text Char"/>
    <w:basedOn w:val="DefaultParagraphFont"/>
    <w:link w:val="CommentText"/>
    <w:uiPriority w:val="99"/>
    <w:rsid w:val="00CC1EB3"/>
  </w:style>
  <w:style w:type="paragraph" w:styleId="CommentSubject">
    <w:name w:val="annotation subject"/>
    <w:basedOn w:val="CommentText"/>
    <w:next w:val="CommentText"/>
    <w:link w:val="CommentSubjectChar"/>
    <w:uiPriority w:val="99"/>
    <w:semiHidden/>
    <w:unhideWhenUsed/>
    <w:rsid w:val="00CC1EB3"/>
    <w:rPr>
      <w:b/>
      <w:bCs/>
    </w:rPr>
  </w:style>
  <w:style w:type="character" w:customStyle="1" w:styleId="CommentSubjectChar">
    <w:name w:val="Comment Subject Char"/>
    <w:basedOn w:val="CommentTextChar"/>
    <w:link w:val="CommentSubject"/>
    <w:uiPriority w:val="99"/>
    <w:semiHidden/>
    <w:rsid w:val="00CC1EB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99B"/>
    <w:rPr>
      <w:rFonts w:ascii="Lucida Grande" w:hAnsi="Lucida Grande" w:cs="Lucida Grande"/>
      <w:sz w:val="18"/>
      <w:szCs w:val="18"/>
    </w:rPr>
  </w:style>
  <w:style w:type="paragraph" w:styleId="Header">
    <w:name w:val="header"/>
    <w:basedOn w:val="Normal"/>
    <w:link w:val="HeaderChar"/>
    <w:unhideWhenUsed/>
    <w:rsid w:val="0087799B"/>
    <w:pPr>
      <w:tabs>
        <w:tab w:val="center" w:pos="4320"/>
        <w:tab w:val="right" w:pos="8640"/>
      </w:tabs>
    </w:pPr>
  </w:style>
  <w:style w:type="character" w:customStyle="1" w:styleId="HeaderChar">
    <w:name w:val="Header Char"/>
    <w:basedOn w:val="DefaultParagraphFont"/>
    <w:link w:val="Header"/>
    <w:uiPriority w:val="99"/>
    <w:rsid w:val="0087799B"/>
    <w:rPr>
      <w:sz w:val="24"/>
    </w:rPr>
  </w:style>
  <w:style w:type="paragraph" w:styleId="Footer">
    <w:name w:val="footer"/>
    <w:basedOn w:val="Normal"/>
    <w:link w:val="FooterChar"/>
    <w:uiPriority w:val="99"/>
    <w:unhideWhenUsed/>
    <w:rsid w:val="0087799B"/>
    <w:pPr>
      <w:tabs>
        <w:tab w:val="center" w:pos="4320"/>
        <w:tab w:val="right" w:pos="8640"/>
      </w:tabs>
    </w:pPr>
  </w:style>
  <w:style w:type="character" w:customStyle="1" w:styleId="FooterChar">
    <w:name w:val="Footer Char"/>
    <w:basedOn w:val="DefaultParagraphFont"/>
    <w:link w:val="Footer"/>
    <w:uiPriority w:val="99"/>
    <w:rsid w:val="0087799B"/>
    <w:rPr>
      <w:sz w:val="24"/>
    </w:rPr>
  </w:style>
  <w:style w:type="character" w:styleId="CommentReference">
    <w:name w:val="annotation reference"/>
    <w:basedOn w:val="DefaultParagraphFont"/>
    <w:uiPriority w:val="99"/>
    <w:semiHidden/>
    <w:unhideWhenUsed/>
    <w:rsid w:val="00CC1EB3"/>
    <w:rPr>
      <w:sz w:val="16"/>
      <w:szCs w:val="16"/>
    </w:rPr>
  </w:style>
  <w:style w:type="paragraph" w:styleId="CommentText">
    <w:name w:val="annotation text"/>
    <w:basedOn w:val="Normal"/>
    <w:link w:val="CommentTextChar"/>
    <w:uiPriority w:val="99"/>
    <w:unhideWhenUsed/>
    <w:rsid w:val="00CC1EB3"/>
    <w:rPr>
      <w:sz w:val="20"/>
    </w:rPr>
  </w:style>
  <w:style w:type="character" w:customStyle="1" w:styleId="CommentTextChar">
    <w:name w:val="Comment Text Char"/>
    <w:basedOn w:val="DefaultParagraphFont"/>
    <w:link w:val="CommentText"/>
    <w:uiPriority w:val="99"/>
    <w:rsid w:val="00CC1EB3"/>
  </w:style>
  <w:style w:type="paragraph" w:styleId="CommentSubject">
    <w:name w:val="annotation subject"/>
    <w:basedOn w:val="CommentText"/>
    <w:next w:val="CommentText"/>
    <w:link w:val="CommentSubjectChar"/>
    <w:uiPriority w:val="99"/>
    <w:semiHidden/>
    <w:unhideWhenUsed/>
    <w:rsid w:val="00CC1EB3"/>
    <w:rPr>
      <w:b/>
      <w:bCs/>
    </w:rPr>
  </w:style>
  <w:style w:type="character" w:customStyle="1" w:styleId="CommentSubjectChar">
    <w:name w:val="Comment Subject Char"/>
    <w:basedOn w:val="CommentTextChar"/>
    <w:link w:val="CommentSubject"/>
    <w:uiPriority w:val="99"/>
    <w:semiHidden/>
    <w:rsid w:val="00CC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65CC2-D229-2143-A94F-248C6EDC0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1837</Words>
  <Characters>10476</Characters>
  <Application>Microsoft Macintosh Word</Application>
  <DocSecurity>0</DocSecurity>
  <Lines>87</Lines>
  <Paragraphs>24</Paragraphs>
  <ScaleCrop>false</ScaleCrop>
  <Company>Harvard University</Company>
  <LinksUpToDate>false</LinksUpToDate>
  <CharactersWithSpaces>12289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Fiery Cushman</dc:creator>
  <cp:keywords/>
  <dc:description/>
  <cp:lastModifiedBy>Fiery Cushman</cp:lastModifiedBy>
  <cp:revision>2</cp:revision>
  <dcterms:created xsi:type="dcterms:W3CDTF">2015-08-14T18:00:00Z</dcterms:created>
  <dcterms:modified xsi:type="dcterms:W3CDTF">2015-08-14T18:00:00Z</dcterms:modified>
</cp:coreProperties>
</file>