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D8" w:rsidRPr="00607BA2" w:rsidRDefault="007B2AD8" w:rsidP="00607B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rPr>
      </w:pPr>
      <w:r w:rsidRPr="00CA713E">
        <w:rPr>
          <w:rFonts w:ascii="Times New Roman" w:hAnsi="Times New Roman" w:cs="Times New Roman"/>
          <w:b/>
          <w:bCs/>
        </w:rPr>
        <w:t>The distinction between habitual and goal-directed action is fundamental to behavioral research</w:t>
      </w:r>
      <w:r w:rsidRPr="00CA713E">
        <w:rPr>
          <w:rFonts w:ascii="Times New Roman" w:hAnsi="Times New Roman" w:cs="Times New Roman"/>
          <w:b/>
          <w:bCs/>
          <w:noProof/>
          <w:vertAlign w:val="superscript"/>
        </w:rPr>
        <w:t>1-3</w:t>
      </w:r>
      <w:r w:rsidRPr="00CA713E">
        <w:rPr>
          <w:rFonts w:ascii="Times New Roman" w:hAnsi="Times New Roman" w:cs="Times New Roman"/>
          <w:b/>
          <w:bCs/>
        </w:rPr>
        <w:t xml:space="preserve">.  Habits form as stimulus-response pairings are “stamped in” following reward.  They enable efficient decision making, but at the cost of behavioral flexibility.  In contrast, goal-directed behavior requires planning over a causal model. This enables more flexible decision-making, but at a potentially severe computational cost.  </w:t>
      </w:r>
      <w:bookmarkStart w:id="0" w:name="_GoBack"/>
      <w:bookmarkEnd w:id="0"/>
      <w:r w:rsidRPr="00CA713E">
        <w:rPr>
          <w:rFonts w:ascii="Times New Roman" w:hAnsi="Times New Roman" w:cs="Times New Roman"/>
          <w:b/>
          <w:bCs/>
        </w:rPr>
        <w:t>Exhaustive search over candidate goals becomes prohibitive as the complexity of the model grows.  Thus, a key requirement for goal-directed action is to efficiently select candidate goals with a high likelihood of reward.  Here, we provide evidence for a potential solution implemented by humans: Habitual control over the process of goal selection.  Although many existing treatments of the distinction between habitual and goal-directed action emphasize their competition over behavioral control</w:t>
      </w:r>
      <w:r w:rsidRPr="00CA713E">
        <w:rPr>
          <w:rFonts w:ascii="Times New Roman" w:hAnsi="Times New Roman" w:cs="Times New Roman"/>
          <w:b/>
          <w:bCs/>
          <w:noProof/>
          <w:vertAlign w:val="superscript"/>
        </w:rPr>
        <w:t>4</w:t>
      </w:r>
      <w:r w:rsidRPr="00CA713E">
        <w:rPr>
          <w:rFonts w:ascii="Times New Roman" w:hAnsi="Times New Roman" w:cs="Times New Roman"/>
          <w:b/>
          <w:bCs/>
        </w:rPr>
        <w:t xml:space="preserve">, our results illustrate a codependence between the systems.  The role of habitual control in goal-directed action explains diverse </w:t>
      </w:r>
      <w:r>
        <w:rPr>
          <w:rFonts w:ascii="Times New Roman" w:hAnsi="Times New Roman" w:cs="Times New Roman"/>
          <w:b/>
          <w:bCs/>
        </w:rPr>
        <w:t xml:space="preserve">psychological </w:t>
      </w:r>
      <w:r w:rsidRPr="00CA713E">
        <w:rPr>
          <w:rFonts w:ascii="Times New Roman" w:hAnsi="Times New Roman" w:cs="Times New Roman"/>
          <w:b/>
          <w:bCs/>
        </w:rPr>
        <w:t>phenomena including the automatic selection of goals under contextual cuing</w:t>
      </w:r>
      <w:r w:rsidRPr="00CA713E">
        <w:rPr>
          <w:rFonts w:ascii="Times New Roman" w:hAnsi="Times New Roman" w:cs="Times New Roman"/>
          <w:b/>
          <w:bCs/>
          <w:noProof/>
          <w:vertAlign w:val="superscript"/>
        </w:rPr>
        <w:t>5,6</w:t>
      </w:r>
      <w:r w:rsidRPr="00CA713E">
        <w:rPr>
          <w:rFonts w:ascii="Times New Roman" w:hAnsi="Times New Roman" w:cs="Times New Roman"/>
          <w:b/>
          <w:bCs/>
        </w:rPr>
        <w:t xml:space="preserve"> and the basis of practice effects in cognitive skills</w:t>
      </w:r>
      <w:r w:rsidRPr="00CA713E">
        <w:rPr>
          <w:rFonts w:ascii="Times New Roman" w:hAnsi="Times New Roman" w:cs="Times New Roman"/>
          <w:b/>
          <w:noProof/>
          <w:vertAlign w:val="superscript"/>
        </w:rPr>
        <w:t>7,8</w:t>
      </w:r>
      <w:r w:rsidRPr="00CA713E">
        <w:rPr>
          <w:rFonts w:ascii="Times New Roman" w:hAnsi="Times New Roman" w:cs="Times New Roman"/>
          <w:b/>
          <w:bCs/>
        </w:rPr>
        <w:t>.</w:t>
      </w:r>
      <w:r>
        <w:rPr>
          <w:rFonts w:ascii="Times New Roman" w:hAnsi="Times New Roman" w:cs="Times New Roman"/>
          <w:b/>
          <w:bCs/>
        </w:rPr>
        <w:t xml:space="preserve">  It also has implications for philosophical issues</w:t>
      </w:r>
      <w:r w:rsidR="002805AB">
        <w:rPr>
          <w:rFonts w:ascii="Times New Roman" w:hAnsi="Times New Roman" w:cs="Times New Roman"/>
          <w:b/>
          <w:bCs/>
        </w:rPr>
        <w:t xml:space="preserve"> </w:t>
      </w:r>
      <w:r>
        <w:rPr>
          <w:rFonts w:ascii="Times New Roman" w:hAnsi="Times New Roman" w:cs="Times New Roman"/>
          <w:b/>
          <w:bCs/>
        </w:rPr>
        <w:t xml:space="preserve">such as the nature of addiction and the origin of the moral </w:t>
      </w:r>
      <w:r w:rsidR="0024249D">
        <w:rPr>
          <w:rFonts w:ascii="Times New Roman" w:hAnsi="Times New Roman" w:cs="Times New Roman"/>
          <w:b/>
          <w:bCs/>
        </w:rPr>
        <w:t>“</w:t>
      </w:r>
      <w:r w:rsidR="00E770D7">
        <w:rPr>
          <w:rFonts w:ascii="Times New Roman" w:hAnsi="Times New Roman" w:cs="Times New Roman"/>
          <w:b/>
          <w:bCs/>
        </w:rPr>
        <w:t>doctrine</w:t>
      </w:r>
      <w:r>
        <w:rPr>
          <w:rFonts w:ascii="Times New Roman" w:hAnsi="Times New Roman" w:cs="Times New Roman"/>
          <w:b/>
          <w:bCs/>
        </w:rPr>
        <w:t xml:space="preserve"> </w:t>
      </w:r>
      <w:r w:rsidR="0024249D">
        <w:rPr>
          <w:rFonts w:ascii="Times New Roman" w:hAnsi="Times New Roman" w:cs="Times New Roman"/>
          <w:b/>
          <w:bCs/>
        </w:rPr>
        <w:t>of double effect”.</w:t>
      </w:r>
    </w:p>
    <w:p w:rsidR="008309ED" w:rsidRDefault="00D06186">
      <w:r>
        <w:t xml:space="preserve">A rich line of decision-making research </w:t>
      </w:r>
      <w:r w:rsidR="00574627">
        <w:t>relies</w:t>
      </w:r>
      <w:r>
        <w:t xml:space="preserve"> on the distinction between goal-directed and habitual behavior (</w:t>
      </w:r>
      <w:r w:rsidR="00F10E65">
        <w:t>Dolan &amp; Dayan</w:t>
      </w:r>
      <w:r w:rsidR="00885BF6">
        <w:t>,</w:t>
      </w:r>
      <w:r w:rsidR="00F10E65">
        <w:t xml:space="preserve"> 2013</w:t>
      </w:r>
      <w:r w:rsidR="00616BEE">
        <w:t xml:space="preserve">).  When pursuing goals, people </w:t>
      </w:r>
      <w:r w:rsidR="008E1FF1">
        <w:t>“</w:t>
      </w:r>
      <w:r w:rsidR="00616BEE">
        <w:t>plan ahead</w:t>
      </w:r>
      <w:r w:rsidR="008E1FF1">
        <w:t>”</w:t>
      </w:r>
      <w:r w:rsidR="00616BEE">
        <w:t xml:space="preserve"> over a causal model of the</w:t>
      </w:r>
      <w:r w:rsidR="002805AB">
        <w:t>ir</w:t>
      </w:r>
      <w:r w:rsidR="00616BEE">
        <w:t xml:space="preserve"> </w:t>
      </w:r>
      <w:r w:rsidR="0024249D">
        <w:t>environment</w:t>
      </w:r>
      <w:r w:rsidR="00616BEE">
        <w:t xml:space="preserve"> and </w:t>
      </w:r>
      <w:r w:rsidR="003768D9">
        <w:t>select</w:t>
      </w:r>
      <w:r w:rsidR="00616BEE">
        <w:t xml:space="preserve"> actions</w:t>
      </w:r>
      <w:r w:rsidR="003768D9">
        <w:t xml:space="preserve"> which are</w:t>
      </w:r>
      <w:r w:rsidR="00616BEE">
        <w:t xml:space="preserve"> most likely </w:t>
      </w:r>
      <w:r w:rsidR="003768D9">
        <w:t>to lead to</w:t>
      </w:r>
      <w:r w:rsidR="00616BEE">
        <w:t xml:space="preserve"> goal fulfillment. </w:t>
      </w:r>
      <w:r w:rsidR="00C761C3">
        <w:t xml:space="preserve"> </w:t>
      </w:r>
      <w:r w:rsidR="00025AB5">
        <w:t xml:space="preserve">For example, a dieter will turn down a slice of cake because he/she is pursuing the goal of weight loss.  </w:t>
      </w:r>
      <w:r w:rsidR="00227189">
        <w:t xml:space="preserve">This method </w:t>
      </w:r>
      <w:r w:rsidR="00D26004">
        <w:t xml:space="preserve">of action selection </w:t>
      </w:r>
      <w:r w:rsidR="00227189">
        <w:t xml:space="preserve">is flexible and powerful, but </w:t>
      </w:r>
      <w:r w:rsidR="00530275">
        <w:t>becomes</w:t>
      </w:r>
      <w:r w:rsidR="00227189">
        <w:t xml:space="preserve"> computationally difficult </w:t>
      </w:r>
      <w:r w:rsidR="001F5ED9">
        <w:t>as the causal model</w:t>
      </w:r>
      <w:r w:rsidR="008309ED">
        <w:t xml:space="preserve"> grow</w:t>
      </w:r>
      <w:r w:rsidR="001F5ED9">
        <w:t>s</w:t>
      </w:r>
      <w:r w:rsidR="008309ED">
        <w:t xml:space="preserve"> in complexity.</w:t>
      </w:r>
    </w:p>
    <w:p w:rsidR="003B7C78" w:rsidRDefault="00616BEE">
      <w:r>
        <w:t xml:space="preserve">On the other hand, </w:t>
      </w:r>
      <w:r w:rsidR="003768D9">
        <w:t xml:space="preserve">habits are </w:t>
      </w:r>
      <w:r w:rsidR="00B67DB4">
        <w:t xml:space="preserve">simple </w:t>
      </w:r>
      <w:r w:rsidR="003768D9">
        <w:t>stimulus-response patterns which get “stamped in” by reinforcement (</w:t>
      </w:r>
      <w:r w:rsidR="00F10E65">
        <w:t>Graybiel</w:t>
      </w:r>
      <w:r w:rsidR="00885BF6">
        <w:t>,</w:t>
      </w:r>
      <w:r w:rsidR="00F10E65">
        <w:t xml:space="preserve"> 2008).</w:t>
      </w:r>
      <w:r w:rsidR="003768D9">
        <w:t xml:space="preserve"> </w:t>
      </w:r>
      <w:r w:rsidR="00C761C3">
        <w:t xml:space="preserve"> </w:t>
      </w:r>
      <w:r w:rsidR="00025AB5">
        <w:t>For example, rats</w:t>
      </w:r>
      <w:r w:rsidR="00F10E65">
        <w:t xml:space="preserve"> trained </w:t>
      </w:r>
      <w:r w:rsidR="00025AB5">
        <w:t>to press a food-releasing lever will continue to press the lever even when the</w:t>
      </w:r>
      <w:r w:rsidR="001F5ED9">
        <w:t>y are no longer hungry – pr</w:t>
      </w:r>
      <w:r w:rsidR="00E44992">
        <w:t xml:space="preserve">essing the lever </w:t>
      </w:r>
      <w:r w:rsidR="002805AB">
        <w:t>has become a habit</w:t>
      </w:r>
      <w:r w:rsidR="001F5ED9">
        <w:t xml:space="preserve"> (</w:t>
      </w:r>
      <w:r w:rsidR="0055322C">
        <w:t>Dolan &amp; Dayan</w:t>
      </w:r>
      <w:r w:rsidR="00885BF6">
        <w:t xml:space="preserve"> 2013</w:t>
      </w:r>
      <w:r w:rsidR="001F5ED9">
        <w:t>)</w:t>
      </w:r>
      <w:r w:rsidR="00E44992">
        <w:t>.</w:t>
      </w:r>
      <w:r w:rsidR="008309ED">
        <w:t xml:space="preserve">  Forming habits based on reinforcement patterns is an inflexible but efficient alternative to </w:t>
      </w:r>
      <w:r w:rsidR="001F5ED9">
        <w:t>goal-directed behavior, a way to quickly selection actions which usually lead to reward.</w:t>
      </w:r>
    </w:p>
    <w:p w:rsidR="00227189" w:rsidRDefault="00477508">
      <w:r>
        <w:t xml:space="preserve">These </w:t>
      </w:r>
      <w:r w:rsidR="008E1FF1">
        <w:t>systems</w:t>
      </w:r>
      <w:r w:rsidR="00C2565D">
        <w:t>, goal-directed and habitual,</w:t>
      </w:r>
      <w:r w:rsidR="008E1FF1">
        <w:t xml:space="preserve"> are often portrayed as competing for control of action selection</w:t>
      </w:r>
      <w:r w:rsidR="002948FE">
        <w:t xml:space="preserve"> (</w:t>
      </w:r>
      <w:r w:rsidR="00885BF6">
        <w:t>Daw et al., 2005</w:t>
      </w:r>
      <w:r w:rsidR="002948FE">
        <w:t>)</w:t>
      </w:r>
      <w:r w:rsidR="00C2565D">
        <w:t xml:space="preserve">.   </w:t>
      </w:r>
      <w:r w:rsidR="00574627">
        <w:t xml:space="preserve">But we propose a cooperative interaction: goal selection itself can be habitual.  </w:t>
      </w:r>
      <w:r w:rsidR="00BF4205">
        <w:t>There are two reasons to suspect a habitual in</w:t>
      </w:r>
      <w:r w:rsidR="000549EC">
        <w:t xml:space="preserve">fluence on goal selection.  </w:t>
      </w:r>
      <w:r w:rsidR="006640FE">
        <w:t>The first is that</w:t>
      </w:r>
      <w:r w:rsidR="000549EC">
        <w:t xml:space="preserve"> </w:t>
      </w:r>
      <w:r w:rsidR="00BF4205">
        <w:t xml:space="preserve">goals </w:t>
      </w:r>
      <w:r w:rsidR="000549EC">
        <w:t>exhibit habit-like properties</w:t>
      </w:r>
      <w:r w:rsidR="00227189">
        <w:t xml:space="preserve">. </w:t>
      </w:r>
      <w:r w:rsidR="00E9145E">
        <w:t xml:space="preserve"> </w:t>
      </w:r>
      <w:r w:rsidR="00227189">
        <w:t>T</w:t>
      </w:r>
      <w:r w:rsidR="000549EC">
        <w:t>hey can be automatically activated by contextual stimuli (</w:t>
      </w:r>
      <w:r w:rsidR="00885BF6">
        <w:t>Huang &amp; Bargh, 2014</w:t>
      </w:r>
      <w:r w:rsidR="000549EC">
        <w:t>), they can be unconsciously reinforced (</w:t>
      </w:r>
      <w:r w:rsidR="00885BF6">
        <w:t>Custers &amp; Aarts, 2005</w:t>
      </w:r>
      <w:r w:rsidR="000549EC">
        <w:t xml:space="preserve">), and they can drive behavior without conscious </w:t>
      </w:r>
      <w:r w:rsidR="003D67B6">
        <w:t>awareness (</w:t>
      </w:r>
      <w:r w:rsidR="00885BF6">
        <w:t>Huang &amp; Bargh, 2014</w:t>
      </w:r>
      <w:r w:rsidR="003D67B6">
        <w:t>).</w:t>
      </w:r>
      <w:r w:rsidR="006640FE">
        <w:t xml:space="preserve">  </w:t>
      </w:r>
      <w:r w:rsidR="00E9145E">
        <w:t xml:space="preserve">These properties suggest that </w:t>
      </w:r>
      <w:r w:rsidR="006640FE">
        <w:t xml:space="preserve">the system which produces stimulus-response habits </w:t>
      </w:r>
      <w:r w:rsidR="00E9145E">
        <w:t xml:space="preserve">might also </w:t>
      </w:r>
      <w:r w:rsidR="005C3657">
        <w:t>act on goals</w:t>
      </w:r>
      <w:r w:rsidR="001F5ED9">
        <w:t>.</w:t>
      </w:r>
    </w:p>
    <w:p w:rsidR="00E44992" w:rsidRDefault="00E9145E">
      <w:r>
        <w:t>The second reason is that, in</w:t>
      </w:r>
      <w:r w:rsidR="00A81ADF">
        <w:t xml:space="preserve"> a complicated world, selecting goals by searching the</w:t>
      </w:r>
      <w:r w:rsidR="00885BF6">
        <w:t xml:space="preserve"> entire</w:t>
      </w:r>
      <w:r w:rsidR="00A81ADF">
        <w:t xml:space="preserve"> candidate goal space</w:t>
      </w:r>
      <w:r w:rsidR="006640FE">
        <w:t xml:space="preserve"> </w:t>
      </w:r>
      <w:r>
        <w:t>is</w:t>
      </w:r>
      <w:r w:rsidR="006640FE">
        <w:t xml:space="preserve"> computationally infeasible</w:t>
      </w:r>
      <w:r w:rsidR="00227189">
        <w:t xml:space="preserve"> – there are too many </w:t>
      </w:r>
      <w:r w:rsidR="00885BF6">
        <w:t>candidates</w:t>
      </w:r>
      <w:r w:rsidR="00227189">
        <w:t xml:space="preserve">.   </w:t>
      </w:r>
      <w:r w:rsidR="00450D01">
        <w:t>For example, a person trying to satisfy their hunger would have to consider every possible goal</w:t>
      </w:r>
      <w:r w:rsidR="001E31C3">
        <w:t xml:space="preserve">, from turning on the TV to cleaning the bathroom to making a sandwich.  </w:t>
      </w:r>
      <w:r w:rsidR="001F5ED9">
        <w:t xml:space="preserve">Forming </w:t>
      </w:r>
      <w:r w:rsidR="005C3657">
        <w:t xml:space="preserve">stimulus-goal habits </w:t>
      </w:r>
      <w:r w:rsidR="001F5ED9">
        <w:t xml:space="preserve">based on reinforcement patterns would </w:t>
      </w:r>
      <w:r w:rsidR="001F5ED9">
        <w:lastRenderedPageBreak/>
        <w:t xml:space="preserve">be a solution to this problem, a way to quickly select </w:t>
      </w:r>
      <w:r w:rsidR="001F5ED9" w:rsidRPr="00732AE5">
        <w:t>goals</w:t>
      </w:r>
      <w:r w:rsidR="001F5ED9">
        <w:t xml:space="preserve"> which usually lead to reward.</w:t>
      </w:r>
      <w:r w:rsidR="002805AB">
        <w:t xml:space="preserve">  If the goal “make a sandwich” is consistently rewarded with successful hunger reduction, it </w:t>
      </w:r>
      <w:r w:rsidR="00607BA2">
        <w:t>would</w:t>
      </w:r>
      <w:r w:rsidR="002805AB">
        <w:t xml:space="preserve"> become </w:t>
      </w:r>
      <w:r w:rsidR="00100846">
        <w:t>habitualized and automatically activate in the context of hunger.</w:t>
      </w:r>
    </w:p>
    <w:p w:rsidR="00051C81" w:rsidRDefault="006C1D22">
      <w:r>
        <w:t xml:space="preserve">To </w:t>
      </w:r>
      <w:r w:rsidR="00173F82">
        <w:t>test for</w:t>
      </w:r>
      <w:r>
        <w:t xml:space="preserve"> </w:t>
      </w:r>
      <w:r w:rsidR="00F2771F">
        <w:t>a habitual influence on</w:t>
      </w:r>
      <w:r w:rsidR="00E64179">
        <w:t xml:space="preserve"> goal selection, we adapted a multistep choice </w:t>
      </w:r>
      <w:r>
        <w:t xml:space="preserve">paradigm </w:t>
      </w:r>
      <w:r w:rsidR="00C45F20">
        <w:t>designed</w:t>
      </w:r>
      <w:r w:rsidR="00F2771F">
        <w:t xml:space="preserve"> to dissociate the influence of habitual and goal-dire</w:t>
      </w:r>
      <w:r w:rsidR="00885BF6">
        <w:t xml:space="preserve">cted behavior (Glascher et al., 2010).  </w:t>
      </w:r>
      <w:r w:rsidR="00987090">
        <w:t>Participants</w:t>
      </w:r>
      <w:r w:rsidR="00C45F20">
        <w:t xml:space="preserve"> </w:t>
      </w:r>
      <w:r w:rsidR="00987090">
        <w:t>played a decision-making game where t</w:t>
      </w:r>
      <w:r w:rsidR="00E64179">
        <w:t>hey chose between four buttons, numbered 1-4 (Figure 1a)</w:t>
      </w:r>
      <w:r w:rsidR="00987090">
        <w:t xml:space="preserve">.  Buttons 1 and </w:t>
      </w:r>
      <w:r w:rsidR="0008198D">
        <w:t>3 usually led to a</w:t>
      </w:r>
      <w:r w:rsidR="00987090">
        <w:t xml:space="preserve"> blue </w:t>
      </w:r>
      <w:r w:rsidR="0008198D">
        <w:t>shape</w:t>
      </w:r>
      <w:r w:rsidR="00987090">
        <w:t xml:space="preserve">, and buttons 2 and 4 usually led to a red </w:t>
      </w:r>
      <w:r w:rsidR="0008198D">
        <w:t>shape</w:t>
      </w:r>
      <w:r w:rsidR="00987090">
        <w:t>.  But each button had a 20% chance of leadin</w:t>
      </w:r>
      <w:r w:rsidR="00521A4C">
        <w:t xml:space="preserve">g to a green </w:t>
      </w:r>
      <w:r w:rsidR="0008198D">
        <w:t>shape</w:t>
      </w:r>
      <w:r w:rsidR="00521A4C">
        <w:t xml:space="preserve"> instead.  </w:t>
      </w:r>
      <w:r w:rsidR="00987090">
        <w:t xml:space="preserve">Participants </w:t>
      </w:r>
      <w:r w:rsidR="0008198D">
        <w:t>received</w:t>
      </w:r>
      <w:r w:rsidR="00987090">
        <w:t xml:space="preserve"> bonus </w:t>
      </w:r>
      <w:r w:rsidR="0008198D">
        <w:t>points</w:t>
      </w:r>
      <w:r w:rsidR="00987090">
        <w:t xml:space="preserve"> for</w:t>
      </w:r>
      <w:r w:rsidR="0090718A">
        <w:t xml:space="preserve"> getting</w:t>
      </w:r>
      <w:r w:rsidR="00987090">
        <w:t xml:space="preserve"> </w:t>
      </w:r>
      <w:r w:rsidR="0090718A">
        <w:t>different</w:t>
      </w:r>
      <w:r w:rsidR="00987090">
        <w:t xml:space="preserve"> colors –</w:t>
      </w:r>
      <w:r w:rsidR="00D26004">
        <w:t xml:space="preserve"> </w:t>
      </w:r>
      <w:r w:rsidR="0090718A">
        <w:t xml:space="preserve">blue </w:t>
      </w:r>
      <w:r w:rsidR="00987090">
        <w:t>was worth a certain amount</w:t>
      </w:r>
      <w:r w:rsidR="0090718A">
        <w:t xml:space="preserve">, red </w:t>
      </w:r>
      <w:r w:rsidR="00987090">
        <w:t xml:space="preserve">a different amount, </w:t>
      </w:r>
      <w:r w:rsidR="00521A4C">
        <w:t xml:space="preserve">etc.  </w:t>
      </w:r>
      <w:r w:rsidR="0008198D">
        <w:t>Some colors won points, others lost points.  But t</w:t>
      </w:r>
      <w:r w:rsidR="00521A4C">
        <w:t>he value of each color drifted throughout the experiment, so participants had to adapt their choices to the current color values in order to maximize their winnings.</w:t>
      </w:r>
      <w:r w:rsidR="003C1A54">
        <w:t xml:space="preserve">  On every trial, participants were presented with two out of the four buttons.  They made their choice, </w:t>
      </w:r>
      <w:r w:rsidR="0008198D">
        <w:t>transitioned to a colored shape, clicked on the shape, and received their bonus points</w:t>
      </w:r>
      <w:r w:rsidR="00E64179">
        <w:t>.</w:t>
      </w:r>
    </w:p>
    <w:p w:rsidR="00E64179" w:rsidRDefault="00E64179" w:rsidP="00E64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1108E1C6" wp14:editId="1CCA10F2">
            <wp:extent cx="3733593" cy="3514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6409" cy="3526789"/>
                    </a:xfrm>
                    <a:prstGeom prst="rect">
                      <a:avLst/>
                    </a:prstGeom>
                    <a:noFill/>
                    <a:ln>
                      <a:noFill/>
                    </a:ln>
                  </pic:spPr>
                </pic:pic>
              </a:graphicData>
            </a:graphic>
          </wp:inline>
        </w:drawing>
      </w:r>
    </w:p>
    <w:p w:rsidR="00E64179" w:rsidRPr="00E64179" w:rsidRDefault="00E64179" w:rsidP="00E641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CA713E">
        <w:rPr>
          <w:rFonts w:ascii="Times New Roman" w:hAnsi="Times New Roman" w:cs="Times New Roman"/>
          <w:b/>
          <w:sz w:val="20"/>
          <w:szCs w:val="20"/>
        </w:rPr>
        <w:t>Figure 1: Task structure</w:t>
      </w:r>
      <w:r>
        <w:rPr>
          <w:rFonts w:ascii="Times New Roman" w:hAnsi="Times New Roman" w:cs="Times New Roman"/>
          <w:b/>
          <w:sz w:val="20"/>
          <w:szCs w:val="20"/>
        </w:rPr>
        <w:t xml:space="preserve"> and logic</w:t>
      </w:r>
      <w:r w:rsidRPr="00CA713E">
        <w:rPr>
          <w:rFonts w:ascii="Times New Roman" w:hAnsi="Times New Roman" w:cs="Times New Roman"/>
          <w:b/>
          <w:sz w:val="20"/>
          <w:szCs w:val="20"/>
        </w:rPr>
        <w:t>.  a</w:t>
      </w:r>
      <w:r w:rsidRPr="00CA713E">
        <w:rPr>
          <w:rFonts w:ascii="Times New Roman" w:hAnsi="Times New Roman" w:cs="Times New Roman"/>
          <w:sz w:val="20"/>
          <w:szCs w:val="20"/>
        </w:rPr>
        <w:t>, In Experiment 1 participants performed a two-stage decision task.</w:t>
      </w:r>
      <w:r>
        <w:rPr>
          <w:rFonts w:ascii="Times New Roman" w:hAnsi="Times New Roman" w:cs="Times New Roman"/>
          <w:sz w:val="20"/>
          <w:szCs w:val="20"/>
        </w:rPr>
        <w:t xml:space="preserve">  </w:t>
      </w:r>
      <w:r w:rsidR="00607BA2">
        <w:rPr>
          <w:rFonts w:ascii="Times New Roman" w:hAnsi="Times New Roman" w:cs="Times New Roman"/>
          <w:sz w:val="20"/>
          <w:szCs w:val="20"/>
        </w:rPr>
        <w:t>In Stage 1, t</w:t>
      </w:r>
      <w:r>
        <w:rPr>
          <w:rFonts w:ascii="Times New Roman" w:hAnsi="Times New Roman" w:cs="Times New Roman"/>
          <w:sz w:val="20"/>
          <w:szCs w:val="20"/>
        </w:rPr>
        <w:t xml:space="preserve">hey were presented with two options drawn from a set of four possible options.  These transitioned with variable probabilities to a set of Stage 2 </w:t>
      </w:r>
      <w:r w:rsidR="00607BA2">
        <w:rPr>
          <w:rFonts w:ascii="Times New Roman" w:hAnsi="Times New Roman" w:cs="Times New Roman"/>
          <w:sz w:val="20"/>
          <w:szCs w:val="20"/>
        </w:rPr>
        <w:t>shapes</w:t>
      </w:r>
      <w:r>
        <w:rPr>
          <w:rFonts w:ascii="Times New Roman" w:hAnsi="Times New Roman" w:cs="Times New Roman"/>
          <w:sz w:val="20"/>
          <w:szCs w:val="20"/>
        </w:rPr>
        <w:t xml:space="preserve">, which then transitioned deterministically to a set of drifting reward distributions.  </w:t>
      </w:r>
      <w:r>
        <w:rPr>
          <w:rFonts w:ascii="Times New Roman" w:hAnsi="Times New Roman" w:cs="Times New Roman"/>
          <w:b/>
          <w:sz w:val="20"/>
          <w:szCs w:val="20"/>
        </w:rPr>
        <w:t>b</w:t>
      </w:r>
      <w:r>
        <w:rPr>
          <w:rFonts w:ascii="Times New Roman" w:hAnsi="Times New Roman" w:cs="Times New Roman"/>
          <w:sz w:val="20"/>
          <w:szCs w:val="20"/>
        </w:rPr>
        <w:t xml:space="preserve">, The logic of the experiment depends on a subset of critical trials.  For instance, participants might be presented with options 1 and 2 in a setup trial.  Upon selecting option 1, they experience a low-probability transition to the green state and </w:t>
      </w:r>
      <w:r>
        <w:rPr>
          <w:rFonts w:ascii="Times New Roman" w:hAnsi="Times New Roman" w:cs="Times New Roman"/>
          <w:sz w:val="20"/>
          <w:szCs w:val="20"/>
        </w:rPr>
        <w:t>receive</w:t>
      </w:r>
      <w:r>
        <w:rPr>
          <w:rFonts w:ascii="Times New Roman" w:hAnsi="Times New Roman" w:cs="Times New Roman"/>
          <w:sz w:val="20"/>
          <w:szCs w:val="20"/>
        </w:rPr>
        <w:t xml:space="preserve"> a large reward.  A </w:t>
      </w:r>
      <w:r w:rsidR="009052AA">
        <w:rPr>
          <w:rFonts w:ascii="Times New Roman" w:hAnsi="Times New Roman" w:cs="Times New Roman"/>
          <w:sz w:val="20"/>
          <w:szCs w:val="20"/>
        </w:rPr>
        <w:t>habitual</w:t>
      </w:r>
      <w:r>
        <w:rPr>
          <w:rFonts w:ascii="Times New Roman" w:hAnsi="Times New Roman" w:cs="Times New Roman"/>
          <w:sz w:val="20"/>
          <w:szCs w:val="20"/>
        </w:rPr>
        <w:t xml:space="preserve"> influence on goal selection uniquely predicts an increase in the selection of option 3 on the subsequent critical trial, because options 1 and 3 share the common</w:t>
      </w:r>
      <w:r w:rsidR="00A5037F">
        <w:rPr>
          <w:rFonts w:ascii="Times New Roman" w:hAnsi="Times New Roman" w:cs="Times New Roman"/>
          <w:sz w:val="20"/>
          <w:szCs w:val="20"/>
        </w:rPr>
        <w:t xml:space="preserve"> color-goal of blue.</w:t>
      </w:r>
    </w:p>
    <w:p w:rsidR="00CC5FF4" w:rsidRDefault="00CC5FF4">
      <w:r>
        <w:lastRenderedPageBreak/>
        <w:t xml:space="preserve">The presence of low-probability transitions to green </w:t>
      </w:r>
      <w:r w:rsidR="00FA7AB6">
        <w:t>allowed us to isolate the influence of habitual behavior on action selection</w:t>
      </w:r>
      <w:r w:rsidR="008643FB">
        <w:t xml:space="preserve"> (</w:t>
      </w:r>
      <w:r w:rsidR="00885BF6">
        <w:t>Glascher et al., 2010</w:t>
      </w:r>
      <w:r w:rsidR="008643FB">
        <w:t>)</w:t>
      </w:r>
      <w:r w:rsidR="00FA7AB6">
        <w:t xml:space="preserve">.  Through instruction and practice, participants were made well aware of the game’s transitional structure.  Specifically, they knew that </w:t>
      </w:r>
      <w:r w:rsidR="00242042">
        <w:t xml:space="preserve">each button had an equally likely chance of randomly transitioning to </w:t>
      </w:r>
      <w:r w:rsidR="00914DD3">
        <w:t xml:space="preserve">green – you couldn’t plan to get to green.  </w:t>
      </w:r>
      <w:r w:rsidR="00E5432E">
        <w:t xml:space="preserve">So whenever </w:t>
      </w:r>
      <w:r w:rsidR="00914DD3">
        <w:t>participants</w:t>
      </w:r>
      <w:r w:rsidR="00E5432E">
        <w:t xml:space="preserve"> transitioned to green, the reinforcement they received could not be incorporated into a forward-looking </w:t>
      </w:r>
      <w:r w:rsidR="00914DD3">
        <w:t xml:space="preserve">planning mechanism.  On the other hand, </w:t>
      </w:r>
      <w:r w:rsidR="000D1AA2">
        <w:t xml:space="preserve">habitual responses </w:t>
      </w:r>
      <w:r w:rsidR="008643FB">
        <w:t xml:space="preserve">are blind to causal structure – they </w:t>
      </w:r>
      <w:r w:rsidR="000D1AA2">
        <w:t xml:space="preserve">simply </w:t>
      </w:r>
      <w:r w:rsidR="0068576D">
        <w:t>respond to</w:t>
      </w:r>
      <w:r w:rsidR="000D1AA2">
        <w:t xml:space="preserve"> reinforcement.  So if </w:t>
      </w:r>
      <w:r w:rsidR="008643FB">
        <w:t>participants become more likely to select the same action following a rewarding low-probability transition to green, and less likely following a punishing transition to green, the eff</w:t>
      </w:r>
      <w:r w:rsidR="00733D82">
        <w:t>ect can only be due to a habitual influence on action selection.</w:t>
      </w:r>
    </w:p>
    <w:p w:rsidR="005C3657" w:rsidRDefault="00733D82">
      <w:r>
        <w:t xml:space="preserve">However, we wanted to isolate a habitual influence on </w:t>
      </w:r>
      <w:r w:rsidRPr="007B1CCB">
        <w:t>goal</w:t>
      </w:r>
      <w:r>
        <w:rPr>
          <w:i/>
        </w:rPr>
        <w:t xml:space="preserve"> </w:t>
      </w:r>
      <w:r>
        <w:t>selection</w:t>
      </w:r>
      <w:r w:rsidR="005C3657">
        <w:t>, not action selection</w:t>
      </w:r>
      <w:r>
        <w:t xml:space="preserve">.  Our analysis relied on a </w:t>
      </w:r>
      <w:r w:rsidR="001E172A">
        <w:t xml:space="preserve">crucial </w:t>
      </w:r>
      <w:r>
        <w:t>subset of trials</w:t>
      </w:r>
      <w:r w:rsidR="00E64179">
        <w:t xml:space="preserve"> (Figure 1b)</w:t>
      </w:r>
      <w:r>
        <w:t xml:space="preserve">.  On </w:t>
      </w:r>
      <w:r w:rsidR="001E172A">
        <w:t>the “setup”</w:t>
      </w:r>
      <w:r w:rsidR="00512D4D">
        <w:t xml:space="preserve"> trial</w:t>
      </w:r>
      <w:r>
        <w:t xml:space="preserve">, </w:t>
      </w:r>
      <w:r w:rsidR="006F4AFF">
        <w:t>participants</w:t>
      </w:r>
      <w:r>
        <w:t xml:space="preserve"> were presented </w:t>
      </w:r>
      <w:r w:rsidR="0068576D">
        <w:t xml:space="preserve">with </w:t>
      </w:r>
      <w:r>
        <w:t>a pair of buttons – say, buttons 1 and 2.</w:t>
      </w:r>
      <w:r w:rsidR="006F4AFF">
        <w:t xml:space="preserve">  Participants selected a button, experienced a low-</w:t>
      </w:r>
      <w:r w:rsidR="0068576D">
        <w:t xml:space="preserve">probability transition to green, and either received a reward or punishment.  Then, on the </w:t>
      </w:r>
      <w:r w:rsidR="001E172A">
        <w:t>“critical”</w:t>
      </w:r>
      <w:r w:rsidR="0068576D">
        <w:t xml:space="preserve"> trial, they were presented with the button </w:t>
      </w:r>
      <w:r w:rsidR="007B1CCB">
        <w:t xml:space="preserve">that had the </w:t>
      </w:r>
      <w:r w:rsidR="007B1CCB" w:rsidRPr="007B1CCB">
        <w:t>same</w:t>
      </w:r>
      <w:r w:rsidR="007B1CCB">
        <w:t xml:space="preserve"> color-</w:t>
      </w:r>
      <w:r w:rsidR="007B1CCB" w:rsidRPr="007B1CCB">
        <w:t>goal as</w:t>
      </w:r>
      <w:r w:rsidR="007B1CCB">
        <w:t xml:space="preserve"> the button they just chose.  For example, if the participant chose button 1, </w:t>
      </w:r>
      <w:r w:rsidR="004F02EC">
        <w:t xml:space="preserve">on the next trial </w:t>
      </w:r>
      <w:r w:rsidR="007B1CCB">
        <w:t xml:space="preserve">they would </w:t>
      </w:r>
      <w:r w:rsidR="004F02EC">
        <w:t>be presented with button 3 (paired with either 2 or 4</w:t>
      </w:r>
      <w:r w:rsidR="005C3657">
        <w:t xml:space="preserve">).  1 and 3 have the same color-goal because they both </w:t>
      </w:r>
      <w:r w:rsidR="00DF659A">
        <w:t xml:space="preserve">usually </w:t>
      </w:r>
      <w:r w:rsidR="005C3657">
        <w:t>lead to blue.</w:t>
      </w:r>
    </w:p>
    <w:p w:rsidR="00C13781" w:rsidRDefault="005C3657">
      <w:r>
        <w:t xml:space="preserve">Because the </w:t>
      </w:r>
      <w:r w:rsidR="0026209E">
        <w:t>setup</w:t>
      </w:r>
      <w:r>
        <w:t xml:space="preserve"> trial was a low-probability transition to green, a forward-planning system would not directly incorporate the reinforcement into its action</w:t>
      </w:r>
      <w:r w:rsidR="004F02EC">
        <w:t xml:space="preserve"> </w:t>
      </w:r>
      <w:r>
        <w:t xml:space="preserve">selection process.  Also, </w:t>
      </w:r>
      <w:r w:rsidR="00017C76">
        <w:t>while a system which produces habitual actions</w:t>
      </w:r>
      <w:r>
        <w:t xml:space="preserve"> would incorporate the reinforcement into its likelihood of selecting button 1, it would not learn anything about button 3, because choosing button 3 is a different </w:t>
      </w:r>
      <w:r w:rsidR="00017C76">
        <w:t>action</w:t>
      </w:r>
      <w:r>
        <w:t xml:space="preserve">.  So </w:t>
      </w:r>
      <w:r w:rsidR="004A431B">
        <w:t>current</w:t>
      </w:r>
      <w:r w:rsidR="00017C76">
        <w:t xml:space="preserve"> </w:t>
      </w:r>
      <w:r>
        <w:t xml:space="preserve">models of the </w:t>
      </w:r>
      <w:r w:rsidR="00017C76">
        <w:t xml:space="preserve">goal-directed and habitual systems predict that the reinforcement received on </w:t>
      </w:r>
      <w:r w:rsidR="0026209E">
        <w:t>setup</w:t>
      </w:r>
      <w:r w:rsidR="00017C76">
        <w:t xml:space="preserve"> trials would have no effect on the likelihood of choosing button 3 in the </w:t>
      </w:r>
      <w:r w:rsidR="0026209E">
        <w:t>critical</w:t>
      </w:r>
      <w:r w:rsidR="00017C76">
        <w:t xml:space="preserve"> trial.</w:t>
      </w:r>
    </w:p>
    <w:p w:rsidR="00E52A6B" w:rsidRDefault="00017C76">
      <w:r>
        <w:t xml:space="preserve">However, if participants are </w:t>
      </w:r>
      <w:r w:rsidR="006953F6">
        <w:t>forming habits of goal selection, then that rein</w:t>
      </w:r>
      <w:r w:rsidR="0088446E">
        <w:t xml:space="preserve">forcement would have an effect.  </w:t>
      </w:r>
      <w:r w:rsidR="00C13781">
        <w:t xml:space="preserve">When selecting button 1, participants form a goal akin to “get blue”.  If forming that goal is rewarded, participants would start to form a </w:t>
      </w:r>
      <w:r w:rsidR="0088446E">
        <w:t xml:space="preserve">habit of selecting that goal – and because buttons 1 and 3 have the same goal, they would be more likely to select button 3 </w:t>
      </w:r>
      <w:r w:rsidR="00C13781">
        <w:t xml:space="preserve">on the next </w:t>
      </w:r>
      <w:r w:rsidR="0088446E">
        <w:t xml:space="preserve">trial.  </w:t>
      </w:r>
      <w:r w:rsidR="00C13781">
        <w:t xml:space="preserve">Similarly, if forming that goal is punished, participants would be less likely to select </w:t>
      </w:r>
      <w:r w:rsidR="0088446E">
        <w:t>button 3</w:t>
      </w:r>
      <w:r w:rsidR="00C13781">
        <w:t xml:space="preserve">.  </w:t>
      </w:r>
      <w:r w:rsidR="00E52A6B">
        <w:t>And that</w:t>
      </w:r>
      <w:r w:rsidR="00F27265">
        <w:t xml:space="preserve"> </w:t>
      </w:r>
      <w:r w:rsidR="00C13781">
        <w:t>is w</w:t>
      </w:r>
      <w:r w:rsidR="00512D4D">
        <w:t>hat we find</w:t>
      </w:r>
      <w:r w:rsidR="008447F8">
        <w:t xml:space="preserve"> (Figure 2a)</w:t>
      </w:r>
      <w:r w:rsidR="00512D4D">
        <w:t>.  O</w:t>
      </w:r>
      <w:r w:rsidR="00C13781">
        <w:t xml:space="preserve">n average, </w:t>
      </w:r>
      <w:r w:rsidR="00F27265">
        <w:t xml:space="preserve">participants </w:t>
      </w:r>
      <w:r w:rsidR="000F075C">
        <w:t>were</w:t>
      </w:r>
      <w:r w:rsidR="00F27265">
        <w:t xml:space="preserve"> more likely to choose the button with the same color-goal after a reward</w:t>
      </w:r>
      <w:r w:rsidR="002172AA">
        <w:t>ing trial</w:t>
      </w:r>
      <w:r w:rsidR="00F27265">
        <w:t xml:space="preserve"> (89% of choices) than after a </w:t>
      </w:r>
      <w:r w:rsidR="002172AA">
        <w:t>punishing trial</w:t>
      </w:r>
      <w:r w:rsidR="00F27265">
        <w:t xml:space="preserve"> (69% of choices).  The difference </w:t>
      </w:r>
      <w:r w:rsidR="000F075C">
        <w:t>was</w:t>
      </w:r>
      <w:r w:rsidR="00F27265">
        <w:t xml:space="preserve"> significant (</w:t>
      </w:r>
      <w:r w:rsidR="00512D4D">
        <w:t>repeated measures</w:t>
      </w:r>
      <w:r w:rsidR="00C13781">
        <w:t xml:space="preserve"> t-test, </w:t>
      </w:r>
      <w:r w:rsidR="00F27265">
        <w:t>t(134) = 12.5, p &lt; .0001).</w:t>
      </w:r>
    </w:p>
    <w:p w:rsidR="00893C1D" w:rsidRPr="00E64179" w:rsidRDefault="0076317A" w:rsidP="00893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noProof/>
        </w:rPr>
        <w:lastRenderedPageBreak/>
        <w:drawing>
          <wp:inline distT="0" distB="0" distL="0" distR="0" wp14:anchorId="09E5D489" wp14:editId="51175439">
            <wp:extent cx="4610100" cy="43854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School\Brown\Psychology\DDE Project\git\SPP Submission\Figure 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18039" cy="4393016"/>
                    </a:xfrm>
                    <a:prstGeom prst="rect">
                      <a:avLst/>
                    </a:prstGeom>
                    <a:noFill/>
                    <a:ln>
                      <a:noFill/>
                    </a:ln>
                  </pic:spPr>
                </pic:pic>
              </a:graphicData>
            </a:graphic>
          </wp:inline>
        </w:drawing>
      </w:r>
      <w:r w:rsidR="00893C1D">
        <w:br/>
      </w:r>
      <w:r w:rsidR="00893C1D">
        <w:rPr>
          <w:rFonts w:ascii="Times New Roman" w:hAnsi="Times New Roman" w:cs="Times New Roman"/>
          <w:b/>
          <w:sz w:val="20"/>
          <w:szCs w:val="20"/>
        </w:rPr>
        <w:t>Figure 2</w:t>
      </w:r>
      <w:r w:rsidR="00893C1D" w:rsidRPr="00CA713E">
        <w:rPr>
          <w:rFonts w:ascii="Times New Roman" w:hAnsi="Times New Roman" w:cs="Times New Roman"/>
          <w:b/>
          <w:sz w:val="20"/>
          <w:szCs w:val="20"/>
        </w:rPr>
        <w:t xml:space="preserve">: </w:t>
      </w:r>
      <w:r w:rsidR="00893C1D">
        <w:rPr>
          <w:rFonts w:ascii="Times New Roman" w:hAnsi="Times New Roman" w:cs="Times New Roman"/>
          <w:b/>
          <w:sz w:val="20"/>
          <w:szCs w:val="20"/>
        </w:rPr>
        <w:t>Results</w:t>
      </w:r>
      <w:r w:rsidR="00893C1D" w:rsidRPr="00CA713E">
        <w:rPr>
          <w:rFonts w:ascii="Times New Roman" w:hAnsi="Times New Roman" w:cs="Times New Roman"/>
          <w:b/>
          <w:sz w:val="20"/>
          <w:szCs w:val="20"/>
        </w:rPr>
        <w:t xml:space="preserve">.  </w:t>
      </w:r>
      <w:r w:rsidR="00893C1D" w:rsidRPr="00CA713E">
        <w:rPr>
          <w:rFonts w:ascii="Times New Roman" w:hAnsi="Times New Roman" w:cs="Times New Roman"/>
          <w:sz w:val="20"/>
          <w:szCs w:val="20"/>
        </w:rPr>
        <w:t xml:space="preserve">Bars represent </w:t>
      </w:r>
      <w:r w:rsidR="00893C1D">
        <w:rPr>
          <w:rFonts w:ascii="Times New Roman" w:hAnsi="Times New Roman" w:cs="Times New Roman"/>
          <w:sz w:val="20"/>
          <w:szCs w:val="20"/>
        </w:rPr>
        <w:t>the</w:t>
      </w:r>
      <w:r w:rsidR="00893C1D" w:rsidRPr="00CA713E">
        <w:rPr>
          <w:rFonts w:ascii="Times New Roman" w:hAnsi="Times New Roman" w:cs="Times New Roman"/>
          <w:sz w:val="20"/>
          <w:szCs w:val="20"/>
        </w:rPr>
        <w:t xml:space="preserve"> proportion of </w:t>
      </w:r>
      <w:r w:rsidR="00607BA2">
        <w:rPr>
          <w:rFonts w:ascii="Times New Roman" w:hAnsi="Times New Roman" w:cs="Times New Roman"/>
          <w:sz w:val="20"/>
          <w:szCs w:val="20"/>
        </w:rPr>
        <w:t xml:space="preserve">critical </w:t>
      </w:r>
      <w:r w:rsidR="00893C1D" w:rsidRPr="00CA713E">
        <w:rPr>
          <w:rFonts w:ascii="Times New Roman" w:hAnsi="Times New Roman" w:cs="Times New Roman"/>
          <w:sz w:val="20"/>
          <w:szCs w:val="20"/>
        </w:rPr>
        <w:t xml:space="preserve">trials on which participants chose the </w:t>
      </w:r>
      <w:r w:rsidR="00893C1D">
        <w:rPr>
          <w:rFonts w:ascii="Times New Roman" w:hAnsi="Times New Roman" w:cs="Times New Roman"/>
          <w:sz w:val="20"/>
          <w:szCs w:val="20"/>
        </w:rPr>
        <w:t>same color-goal</w:t>
      </w:r>
      <w:r w:rsidR="00893C1D" w:rsidRPr="00CA713E">
        <w:rPr>
          <w:rFonts w:ascii="Times New Roman" w:hAnsi="Times New Roman" w:cs="Times New Roman"/>
          <w:sz w:val="20"/>
          <w:szCs w:val="20"/>
        </w:rPr>
        <w:t xml:space="preserve">, averaged across participants.  </w:t>
      </w:r>
      <w:r w:rsidR="00893C1D">
        <w:rPr>
          <w:rFonts w:ascii="Times New Roman" w:hAnsi="Times New Roman" w:cs="Times New Roman"/>
          <w:sz w:val="20"/>
          <w:szCs w:val="20"/>
        </w:rPr>
        <w:t>Error bars</w:t>
      </w:r>
      <w:r w:rsidR="00893C1D" w:rsidRPr="00CA713E">
        <w:rPr>
          <w:rFonts w:ascii="Times New Roman" w:hAnsi="Times New Roman" w:cs="Times New Roman"/>
          <w:sz w:val="20"/>
          <w:szCs w:val="20"/>
        </w:rPr>
        <w:t xml:space="preserve"> indicate the standard error of the mean of these proportions across participants.  </w:t>
      </w:r>
      <w:r w:rsidR="00893C1D">
        <w:rPr>
          <w:rFonts w:ascii="Times New Roman" w:hAnsi="Times New Roman" w:cs="Times New Roman"/>
          <w:b/>
          <w:sz w:val="20"/>
          <w:szCs w:val="20"/>
        </w:rPr>
        <w:t>a-b</w:t>
      </w:r>
      <w:r w:rsidR="00893C1D" w:rsidRPr="00CA713E">
        <w:rPr>
          <w:rFonts w:ascii="Times New Roman" w:hAnsi="Times New Roman" w:cs="Times New Roman"/>
          <w:sz w:val="20"/>
          <w:szCs w:val="20"/>
        </w:rPr>
        <w:t xml:space="preserve"> s</w:t>
      </w:r>
      <w:r w:rsidR="00893C1D">
        <w:rPr>
          <w:rFonts w:ascii="Times New Roman" w:hAnsi="Times New Roman" w:cs="Times New Roman"/>
          <w:sz w:val="20"/>
          <w:szCs w:val="20"/>
        </w:rPr>
        <w:t>how results from Experiments 1-2</w:t>
      </w:r>
      <w:r w:rsidR="00893C1D" w:rsidRPr="00CA713E">
        <w:rPr>
          <w:rFonts w:ascii="Times New Roman" w:hAnsi="Times New Roman" w:cs="Times New Roman"/>
          <w:sz w:val="20"/>
          <w:szCs w:val="20"/>
        </w:rPr>
        <w:t>, respectively.</w:t>
      </w:r>
      <w:r w:rsidR="00607BA2">
        <w:rPr>
          <w:rFonts w:ascii="Times New Roman" w:hAnsi="Times New Roman" w:cs="Times New Roman"/>
          <w:sz w:val="20"/>
          <w:szCs w:val="20"/>
        </w:rPr>
        <w:t xml:space="preserve">  Participants were significantly more likely to choose the action with the same color-goal after reward than after punishment.</w:t>
      </w:r>
    </w:p>
    <w:p w:rsidR="00FC5581" w:rsidRDefault="00FC5581">
      <w:r>
        <w:t>An alternative inter</w:t>
      </w:r>
      <w:r w:rsidR="000F075C">
        <w:t xml:space="preserve">pretation of </w:t>
      </w:r>
      <w:r w:rsidR="004A431B">
        <w:t xml:space="preserve">our result is that, instead of forming </w:t>
      </w:r>
      <w:r w:rsidR="007C453A">
        <w:t>bona fide habitual</w:t>
      </w:r>
      <w:r w:rsidR="004A431B">
        <w:t xml:space="preserve"> goals</w:t>
      </w:r>
      <w:r w:rsidR="000F075C">
        <w:t>, participants were merely forming habits of “abstracted”</w:t>
      </w:r>
      <w:r w:rsidR="004A431B">
        <w:t xml:space="preserve"> actions –</w:t>
      </w:r>
      <w:r w:rsidR="000F075C">
        <w:t xml:space="preserve"> actions which somehow incorporated both buttons 1 and 3.</w:t>
      </w:r>
      <w:r w:rsidR="004A431B">
        <w:t xml:space="preserve">  To address this concern, </w:t>
      </w:r>
      <w:r w:rsidR="00F57691">
        <w:t>we ran a secon</w:t>
      </w:r>
      <w:r w:rsidR="008C2123">
        <w:t xml:space="preserve">d experiment in which we tested whether </w:t>
      </w:r>
      <w:r w:rsidR="00D42205">
        <w:t>the representations being habitualized could be flexibly integrated into a</w:t>
      </w:r>
      <w:r w:rsidR="00087017">
        <w:t>n independent</w:t>
      </w:r>
      <w:r w:rsidR="00D42205">
        <w:t xml:space="preserve"> causal model</w:t>
      </w:r>
      <w:r w:rsidR="00087017">
        <w:t xml:space="preserve">.  This </w:t>
      </w:r>
      <w:r w:rsidR="008F509B">
        <w:t xml:space="preserve">integration </w:t>
      </w:r>
      <w:r w:rsidR="007C453A">
        <w:t>is a hallmark of goal-direc</w:t>
      </w:r>
      <w:r w:rsidR="00AD4B85">
        <w:t>ted planning, but unlikely for “abstracted” actions.</w:t>
      </w:r>
    </w:p>
    <w:p w:rsidR="001B2434" w:rsidRDefault="001B2434">
      <w:r>
        <w:t xml:space="preserve">In </w:t>
      </w:r>
      <w:r w:rsidR="00607BA2">
        <w:t>Experiment 2</w:t>
      </w:r>
      <w:r>
        <w:t xml:space="preserve">, before proceeding to the real task, participants were trained on a set of intuitive transitions from letter buttons (A,B,C,D) to number buttons (1,2,3,4).  </w:t>
      </w:r>
      <w:r w:rsidR="0028534A">
        <w:t xml:space="preserve">A </w:t>
      </w:r>
      <w:r w:rsidR="009B24DD">
        <w:t>led</w:t>
      </w:r>
      <w:r w:rsidR="0028534A">
        <w:t xml:space="preserve"> to 1, B to 2, etc</w:t>
      </w:r>
      <w:r w:rsidR="00607BA2">
        <w:t xml:space="preserve"> (Figure 3a)</w:t>
      </w:r>
      <w:r w:rsidR="0028534A">
        <w:t xml:space="preserve">.  </w:t>
      </w:r>
      <w:r>
        <w:t>Then the task proceeded as before, with participants choosing between number buttons, transitioning to colors, and r</w:t>
      </w:r>
      <w:r w:rsidR="0028534A">
        <w:t xml:space="preserve">eceiving reinforcement.  Except now participants were informed that, on some trials, instead of choosing between number buttons, they would choose between letter buttons (and subsequently transition to the corresponding number button).  These “letter” trials always occurred </w:t>
      </w:r>
      <w:r w:rsidR="00512D4D">
        <w:t>on</w:t>
      </w:r>
      <w:r w:rsidR="0028534A">
        <w:t xml:space="preserve"> critical trials</w:t>
      </w:r>
      <w:r w:rsidR="00607BA2">
        <w:t xml:space="preserve"> (Figure 3b)</w:t>
      </w:r>
      <w:r w:rsidR="0028534A">
        <w:t xml:space="preserve">.  So if, on a </w:t>
      </w:r>
      <w:r w:rsidR="00512D4D">
        <w:t>setup</w:t>
      </w:r>
      <w:r w:rsidR="0028534A">
        <w:t xml:space="preserve"> trial, a participant chose button 1 and transitioned to green, on the next trial they would be presented with button C (paired with either B or D).  If participants were truly forming habitual goals, then they would be more likely to choose the letter button with the same </w:t>
      </w:r>
      <w:r w:rsidR="0028534A">
        <w:lastRenderedPageBreak/>
        <w:t>color-goal after a rewarding critical trial than after a punishing critical trial.  And that is again what we find</w:t>
      </w:r>
      <w:r w:rsidR="00893C1D">
        <w:t xml:space="preserve"> (Figure 2b)</w:t>
      </w:r>
      <w:r w:rsidR="0028534A">
        <w:t>.  On average, participants were more likely to choose the letter button with the same color-goal after a rewarding trial (85% of choices) than after a punishing trial (69% of choices).  The difference was significant (t(172) = -9.17, p &lt; .0001).</w:t>
      </w:r>
    </w:p>
    <w:p w:rsidR="00893C1D" w:rsidRPr="0014215B" w:rsidRDefault="00893C1D" w:rsidP="00893C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noProof/>
        </w:rPr>
        <w:drawing>
          <wp:inline distT="0" distB="0" distL="0" distR="0" wp14:anchorId="09202EDC" wp14:editId="32B26166">
            <wp:extent cx="3746409" cy="2984888"/>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46409" cy="2984888"/>
                    </a:xfrm>
                    <a:prstGeom prst="rect">
                      <a:avLst/>
                    </a:prstGeom>
                    <a:noFill/>
                    <a:ln>
                      <a:noFill/>
                    </a:ln>
                  </pic:spPr>
                </pic:pic>
              </a:graphicData>
            </a:graphic>
          </wp:inline>
        </w:drawing>
      </w:r>
      <w:r>
        <w:br/>
      </w:r>
      <w:r>
        <w:rPr>
          <w:rFonts w:ascii="Times New Roman" w:hAnsi="Times New Roman" w:cs="Times New Roman"/>
          <w:b/>
          <w:sz w:val="20"/>
          <w:szCs w:val="20"/>
        </w:rPr>
        <w:t>Figure 3</w:t>
      </w:r>
      <w:r w:rsidRPr="00CA713E">
        <w:rPr>
          <w:rFonts w:ascii="Times New Roman" w:hAnsi="Times New Roman" w:cs="Times New Roman"/>
          <w:b/>
          <w:sz w:val="20"/>
          <w:szCs w:val="20"/>
        </w:rPr>
        <w:t xml:space="preserve">: </w:t>
      </w:r>
      <w:r>
        <w:rPr>
          <w:rFonts w:ascii="Times New Roman" w:hAnsi="Times New Roman" w:cs="Times New Roman"/>
          <w:b/>
          <w:sz w:val="20"/>
          <w:szCs w:val="20"/>
        </w:rPr>
        <w:t xml:space="preserve">Experiment 2 structure and logic.  </w:t>
      </w:r>
      <w:r>
        <w:rPr>
          <w:rFonts w:ascii="Times New Roman" w:hAnsi="Times New Roman" w:cs="Times New Roman"/>
          <w:sz w:val="20"/>
          <w:szCs w:val="20"/>
        </w:rPr>
        <w:t xml:space="preserve">Experiment 2 was modeled on the design of Experiment 1, except that </w:t>
      </w:r>
      <w:r>
        <w:rPr>
          <w:rFonts w:ascii="Times New Roman" w:hAnsi="Times New Roman" w:cs="Times New Roman"/>
          <w:b/>
          <w:sz w:val="20"/>
          <w:szCs w:val="20"/>
        </w:rPr>
        <w:t>a</w:t>
      </w:r>
      <w:r>
        <w:rPr>
          <w:rFonts w:ascii="Times New Roman" w:hAnsi="Times New Roman" w:cs="Times New Roman"/>
          <w:sz w:val="20"/>
          <w:szCs w:val="20"/>
        </w:rPr>
        <w:t>, participants performed a pre-training in which they learned deterministic transitions between Stage 0</w:t>
      </w:r>
      <w:r w:rsidR="00607BA2">
        <w:rPr>
          <w:rFonts w:ascii="Times New Roman" w:hAnsi="Times New Roman" w:cs="Times New Roman"/>
          <w:sz w:val="20"/>
          <w:szCs w:val="20"/>
        </w:rPr>
        <w:t xml:space="preserve"> letters</w:t>
      </w:r>
      <w:r>
        <w:rPr>
          <w:rFonts w:ascii="Times New Roman" w:hAnsi="Times New Roman" w:cs="Times New Roman"/>
          <w:sz w:val="20"/>
          <w:szCs w:val="20"/>
        </w:rPr>
        <w:t xml:space="preserve"> and Stage 1 </w:t>
      </w:r>
      <w:r w:rsidR="00607BA2">
        <w:rPr>
          <w:rFonts w:ascii="Times New Roman" w:hAnsi="Times New Roman" w:cs="Times New Roman"/>
          <w:sz w:val="20"/>
          <w:szCs w:val="20"/>
        </w:rPr>
        <w:t>numbers</w:t>
      </w:r>
      <w:r w:rsidR="0014215B">
        <w:rPr>
          <w:rFonts w:ascii="Times New Roman" w:hAnsi="Times New Roman" w:cs="Times New Roman"/>
          <w:sz w:val="20"/>
          <w:szCs w:val="20"/>
        </w:rPr>
        <w:t xml:space="preserve">, and </w:t>
      </w:r>
      <w:r w:rsidR="0014215B">
        <w:rPr>
          <w:rFonts w:ascii="Times New Roman" w:hAnsi="Times New Roman" w:cs="Times New Roman"/>
          <w:b/>
          <w:sz w:val="20"/>
          <w:szCs w:val="20"/>
        </w:rPr>
        <w:t>b</w:t>
      </w:r>
      <w:r w:rsidR="0014215B">
        <w:rPr>
          <w:rFonts w:ascii="Times New Roman" w:hAnsi="Times New Roman" w:cs="Times New Roman"/>
          <w:sz w:val="20"/>
          <w:szCs w:val="20"/>
        </w:rPr>
        <w:t xml:space="preserve">, on critical trials the Stage 0 choices were selectively reintroduced.  Thus, in order to make successful choices on critical trials, participants were required to choose a Stage 0 </w:t>
      </w:r>
      <w:r w:rsidR="00607BA2">
        <w:rPr>
          <w:rFonts w:ascii="Times New Roman" w:hAnsi="Times New Roman" w:cs="Times New Roman"/>
          <w:sz w:val="20"/>
          <w:szCs w:val="20"/>
        </w:rPr>
        <w:t>letter</w:t>
      </w:r>
      <w:r w:rsidR="0014215B">
        <w:rPr>
          <w:rFonts w:ascii="Times New Roman" w:hAnsi="Times New Roman" w:cs="Times New Roman"/>
          <w:sz w:val="20"/>
          <w:szCs w:val="20"/>
        </w:rPr>
        <w:t xml:space="preserve"> that would lead to their preferred Stage 1 </w:t>
      </w:r>
      <w:r w:rsidR="00607BA2">
        <w:rPr>
          <w:rFonts w:ascii="Times New Roman" w:hAnsi="Times New Roman" w:cs="Times New Roman"/>
          <w:sz w:val="20"/>
          <w:szCs w:val="20"/>
        </w:rPr>
        <w:t>number</w:t>
      </w:r>
      <w:r w:rsidR="0014215B">
        <w:rPr>
          <w:rFonts w:ascii="Times New Roman" w:hAnsi="Times New Roman" w:cs="Times New Roman"/>
          <w:sz w:val="20"/>
          <w:szCs w:val="20"/>
        </w:rPr>
        <w:t>.</w:t>
      </w:r>
    </w:p>
    <w:p w:rsidR="0028534A" w:rsidRDefault="00B5324C">
      <w:r>
        <w:t xml:space="preserve">As outlined above, our hypothesis can help explain the habit-like properties of goals, as well as the ease with which humans select goals out of a potentially infinite candidate space.  </w:t>
      </w:r>
      <w:r w:rsidR="00AE062A">
        <w:t>O</w:t>
      </w:r>
      <w:r w:rsidR="0089420B">
        <w:t xml:space="preserve">ur hypothesis </w:t>
      </w:r>
      <w:r>
        <w:t xml:space="preserve">also </w:t>
      </w:r>
      <w:r w:rsidR="0089420B">
        <w:t xml:space="preserve">has implications for a range of </w:t>
      </w:r>
      <w:r w:rsidR="00A771EA">
        <w:t>other</w:t>
      </w:r>
      <w:r w:rsidR="0089420B">
        <w:t xml:space="preserve"> issues.</w:t>
      </w:r>
      <w:r w:rsidR="00724335">
        <w:t xml:space="preserve">  </w:t>
      </w:r>
      <w:r w:rsidR="00A771EA">
        <w:t>For example, i</w:t>
      </w:r>
      <w:r w:rsidR="00724335">
        <w:t>t is debated whether complex cognitive skills are general or “context-bound” (</w:t>
      </w:r>
      <w:r w:rsidR="00885BF6">
        <w:t>Perkins &amp; Salomon, 1989</w:t>
      </w:r>
      <w:r w:rsidR="002B51D6">
        <w:t xml:space="preserve">).  </w:t>
      </w:r>
      <w:r w:rsidR="00E66186">
        <w:t xml:space="preserve">The debate </w:t>
      </w:r>
      <w:r w:rsidR="002B51D6">
        <w:t>hinges on what it means to have acquired a cognitive skill.  People often break complex cognitive tasks down into a hierarchy of goals and subgoals (</w:t>
      </w:r>
      <w:r w:rsidR="009D2D55">
        <w:t>Botnivick et al. 2009</w:t>
      </w:r>
      <w:r w:rsidR="002B51D6">
        <w:t xml:space="preserve">) – for example, long division is taught as the sequential completion of five subgoals (divide, multiply, subtract, bring down, repeat).  </w:t>
      </w:r>
      <w:r w:rsidR="0013512A">
        <w:t xml:space="preserve">Acquiring a cognitive skill might boil down to acquiring the proper habitual subgoal activations (“divide, then multiply, then subtract…”) in the context of higher goals (“perform long division”) or </w:t>
      </w:r>
      <w:r w:rsidR="009052AA">
        <w:t>external</w:t>
      </w:r>
      <w:r w:rsidR="0013512A">
        <w:t xml:space="preserve"> stimuli (seeing a division problem on your test).  This approach suggests a critical role for context in cognition.</w:t>
      </w:r>
    </w:p>
    <w:p w:rsidR="0013512A" w:rsidRPr="00A771EA" w:rsidRDefault="005075AE">
      <w:pPr>
        <w:rPr>
          <w:i/>
        </w:rPr>
      </w:pPr>
      <w:r>
        <w:t>In a more sinister domain, it is also debated whether drug addiction is primarily a habitual or goal-directed phenomenon (</w:t>
      </w:r>
      <w:r w:rsidR="00885BF6">
        <w:t>Everitt et al., 2001; Olmstead et al., 2001</w:t>
      </w:r>
      <w:r w:rsidR="005D2079">
        <w:t xml:space="preserve">).  </w:t>
      </w:r>
      <w:r w:rsidR="00E52A6B">
        <w:t>Addicts’ behavior</w:t>
      </w:r>
      <w:r w:rsidR="00F34ECF">
        <w:t xml:space="preserve"> </w:t>
      </w:r>
      <w:r w:rsidR="00E52A6B">
        <w:t xml:space="preserve">seems to </w:t>
      </w:r>
      <w:r w:rsidR="00F34ECF">
        <w:t xml:space="preserve">blend canonical features of </w:t>
      </w:r>
      <w:r w:rsidR="00E52A6B">
        <w:t>habits and goals – c</w:t>
      </w:r>
      <w:r w:rsidR="00F34ECF">
        <w:t>ravings are activated automatically by context</w:t>
      </w:r>
      <w:r w:rsidR="00E52A6B">
        <w:t xml:space="preserve">ual cues, but addicts will perform actions to obtain drugs that clearly transcend simple stimulus-response pairings.  </w:t>
      </w:r>
      <w:r w:rsidR="005D2079">
        <w:t>Our hypothesis off</w:t>
      </w:r>
      <w:r w:rsidR="00A771EA">
        <w:t>ers a synthesis of these views.  Addiction</w:t>
      </w:r>
      <w:r w:rsidR="005D2079">
        <w:t xml:space="preserve"> can be </w:t>
      </w:r>
      <w:r w:rsidR="00A771EA">
        <w:t xml:space="preserve">both habitual and goal-directed, with </w:t>
      </w:r>
      <w:r w:rsidR="00A771EA">
        <w:lastRenderedPageBreak/>
        <w:t>contextual cues activating the goal of obtaining drugs (which can then guide actions in a non-habitual, forward-planning way).</w:t>
      </w:r>
    </w:p>
    <w:p w:rsidR="005D2079" w:rsidRDefault="00A771EA">
      <w:r>
        <w:t>Fin</w:t>
      </w:r>
      <w:r w:rsidR="00E66186">
        <w:t>ally, in the realm of moral philosophy, the Doctrine of Double Effect (DDE) is a widely invoked moral principle which states that it is wrong to harm others as a means to an end, but acceptable to harm them as a side effect (</w:t>
      </w:r>
      <w:r w:rsidR="00885BF6">
        <w:t>McIntyre, 2010</w:t>
      </w:r>
      <w:r w:rsidR="00E66186">
        <w:t xml:space="preserve">).  Many psychologists have argued that </w:t>
      </w:r>
      <w:r w:rsidR="002F08BE">
        <w:t>our intuitions supporting the</w:t>
      </w:r>
      <w:r w:rsidR="00E66186">
        <w:t xml:space="preserve"> DDE </w:t>
      </w:r>
      <w:r w:rsidR="002F08BE">
        <w:t>are</w:t>
      </w:r>
      <w:r w:rsidR="00E66186">
        <w:t xml:space="preserve"> an accidental “byproduct of cognitive architecture” (</w:t>
      </w:r>
      <w:r w:rsidR="00885BF6">
        <w:t>Cushman, in press</w:t>
      </w:r>
      <w:r w:rsidR="002F08BE">
        <w:t xml:space="preserve">), </w:t>
      </w:r>
      <w:r w:rsidR="00E66186">
        <w:t xml:space="preserve">but there are competing theories </w:t>
      </w:r>
      <w:r w:rsidR="002F08BE">
        <w:t>for what produces those intuitions.  Our hypothesis offers an elegant explanation.  In order to harm somebody as a means, you have to form a goal of harming them.  But forming that goal is consistently punished (</w:t>
      </w:r>
      <w:r w:rsidR="00885BF6">
        <w:t>Cushman, 2013</w:t>
      </w:r>
      <w:r w:rsidR="002F08BE">
        <w:t xml:space="preserve">).  If goals can respond to reinforcement, people will end up with an aversion to forming the “harm someone” goal, making them averse to harming </w:t>
      </w:r>
      <w:r w:rsidR="003960D9">
        <w:t>people</w:t>
      </w:r>
      <w:r w:rsidR="002F08BE">
        <w:t xml:space="preserve"> as a means </w:t>
      </w:r>
      <w:r w:rsidR="003960D9">
        <w:t>but not to harming them</w:t>
      </w:r>
      <w:r w:rsidR="002F08BE">
        <w:t xml:space="preserve"> as a side effect.</w:t>
      </w:r>
    </w:p>
    <w:p w:rsidR="005075AE" w:rsidRDefault="005075AE">
      <w:pPr>
        <w:rPr>
          <w:b/>
        </w:rPr>
      </w:pPr>
      <w:r>
        <w:rPr>
          <w:b/>
        </w:rPr>
        <w:t>References</w:t>
      </w:r>
    </w:p>
    <w:p w:rsidR="009D2D55" w:rsidRPr="009D2D55" w:rsidRDefault="009D2D55" w:rsidP="009D2D55">
      <w:pPr>
        <w:spacing w:after="0" w:line="240" w:lineRule="auto"/>
        <w:rPr>
          <w:rFonts w:eastAsia="Times New Roman" w:cs="Times New Roman"/>
        </w:rPr>
      </w:pPr>
      <w:r w:rsidRPr="009D2D55">
        <w:rPr>
          <w:rFonts w:eastAsia="Times New Roman" w:cs="Times New Roman"/>
        </w:rPr>
        <w:t>Botvinick, M. M., Niv, Y., &amp; Barto, A. C. (2009). Hierarchically organized behavior and its neural foundations: A reinforcement learning perspective. Cognition, 113(3), 262-280.</w:t>
      </w:r>
    </w:p>
    <w:p w:rsidR="008046A4" w:rsidRPr="00885BF6" w:rsidRDefault="008046A4" w:rsidP="008046A4">
      <w:pPr>
        <w:spacing w:after="0" w:line="240" w:lineRule="auto"/>
        <w:rPr>
          <w:rFonts w:eastAsia="Times New Roman" w:cs="Times New Roman"/>
        </w:rPr>
      </w:pPr>
      <w:r w:rsidRPr="00885BF6">
        <w:rPr>
          <w:rFonts w:eastAsia="Times New Roman" w:cs="Times New Roman"/>
        </w:rPr>
        <w:t xml:space="preserve">Cushman, F. (2013). Action, Outcome, and Value A Dual-System Framework for Morality. </w:t>
      </w:r>
      <w:r w:rsidRPr="00EC4531">
        <w:rPr>
          <w:rFonts w:eastAsia="Times New Roman" w:cs="Times New Roman"/>
        </w:rPr>
        <w:t>Personality and social psychology review</w:t>
      </w:r>
      <w:r w:rsidRPr="00885BF6">
        <w:rPr>
          <w:rFonts w:eastAsia="Times New Roman" w:cs="Times New Roman"/>
        </w:rPr>
        <w:t xml:space="preserve">, </w:t>
      </w:r>
      <w:r w:rsidRPr="00EC4531">
        <w:rPr>
          <w:rFonts w:eastAsia="Times New Roman" w:cs="Times New Roman"/>
        </w:rPr>
        <w:t>17</w:t>
      </w:r>
      <w:r w:rsidRPr="00885BF6">
        <w:rPr>
          <w:rFonts w:eastAsia="Times New Roman" w:cs="Times New Roman"/>
        </w:rPr>
        <w:t>(3), 273-292.</w:t>
      </w:r>
      <w:r>
        <w:rPr>
          <w:rFonts w:eastAsia="Times New Roman" w:cs="Times New Roman"/>
        </w:rPr>
        <w:br/>
      </w:r>
      <w:hyperlink r:id="rId11" w:history="1">
        <w:r w:rsidRPr="008046A4">
          <w:rPr>
            <w:rFonts w:eastAsia="Times New Roman" w:cs="Times New Roman"/>
          </w:rPr>
          <w:t xml:space="preserve">Cushman, F. A. (In press). </w:t>
        </w:r>
        <w:r w:rsidRPr="008046A4">
          <w:rPr>
            <w:rFonts w:eastAsia="Times New Roman" w:cs="Times New Roman"/>
            <w:bCs/>
          </w:rPr>
          <w:t>The psychological origins of the doctrine of double effect.</w:t>
        </w:r>
        <w:r w:rsidRPr="008046A4">
          <w:rPr>
            <w:rFonts w:eastAsia="Times New Roman" w:cs="Times New Roman"/>
          </w:rPr>
          <w:t xml:space="preserve"> </w:t>
        </w:r>
        <w:r w:rsidRPr="008046A4">
          <w:rPr>
            <w:rFonts w:eastAsia="Times New Roman" w:cs="Times New Roman"/>
            <w:i/>
            <w:iCs/>
          </w:rPr>
          <w:t>Criminal Law and Philosophy; Special Issue on "The Means Principle."</w:t>
        </w:r>
      </w:hyperlink>
      <w:r>
        <w:br/>
      </w:r>
      <w:r w:rsidRPr="00885BF6">
        <w:rPr>
          <w:rFonts w:eastAsia="Times New Roman" w:cs="Times New Roman"/>
        </w:rPr>
        <w:t xml:space="preserve">Custers, R., &amp; Aarts, H. (2005). Positive affect as implicit motivator: on the nonconscious operation of behavioral goals. </w:t>
      </w:r>
      <w:r w:rsidRPr="00885BF6">
        <w:rPr>
          <w:rFonts w:eastAsia="Times New Roman" w:cs="Times New Roman"/>
          <w:i/>
          <w:iCs/>
        </w:rPr>
        <w:t>Journal of personality and social psychology</w:t>
      </w:r>
      <w:r w:rsidRPr="00885BF6">
        <w:rPr>
          <w:rFonts w:eastAsia="Times New Roman" w:cs="Times New Roman"/>
        </w:rPr>
        <w:t xml:space="preserve">, </w:t>
      </w:r>
      <w:r w:rsidRPr="00885BF6">
        <w:rPr>
          <w:rFonts w:eastAsia="Times New Roman" w:cs="Times New Roman"/>
          <w:i/>
          <w:iCs/>
        </w:rPr>
        <w:t>89</w:t>
      </w:r>
      <w:r w:rsidRPr="00885BF6">
        <w:rPr>
          <w:rFonts w:eastAsia="Times New Roman" w:cs="Times New Roman"/>
        </w:rPr>
        <w:t>(2), 129.</w:t>
      </w:r>
    </w:p>
    <w:p w:rsidR="00872984" w:rsidRPr="00885BF6" w:rsidRDefault="00872984" w:rsidP="00872984">
      <w:pPr>
        <w:spacing w:after="0" w:line="240" w:lineRule="auto"/>
        <w:rPr>
          <w:rFonts w:eastAsia="Times New Roman" w:cs="Times New Roman"/>
        </w:rPr>
      </w:pPr>
      <w:r w:rsidRPr="00885BF6">
        <w:rPr>
          <w:rFonts w:eastAsia="Times New Roman" w:cs="Times New Roman"/>
        </w:rPr>
        <w:t xml:space="preserve">Daw, N. D., Niv, Y., &amp; Dayan, P. (2005). Uncertainty-based competition between prefrontal and dorsolateral striatal systems for behavioral control. </w:t>
      </w:r>
      <w:r w:rsidRPr="00885BF6">
        <w:rPr>
          <w:rFonts w:eastAsia="Times New Roman" w:cs="Times New Roman"/>
          <w:i/>
          <w:iCs/>
        </w:rPr>
        <w:t>Nature neuroscience</w:t>
      </w:r>
      <w:r w:rsidRPr="00885BF6">
        <w:rPr>
          <w:rFonts w:eastAsia="Times New Roman" w:cs="Times New Roman"/>
        </w:rPr>
        <w:t xml:space="preserve">, </w:t>
      </w:r>
      <w:r w:rsidRPr="00885BF6">
        <w:rPr>
          <w:rFonts w:eastAsia="Times New Roman" w:cs="Times New Roman"/>
          <w:i/>
          <w:iCs/>
        </w:rPr>
        <w:t>8</w:t>
      </w:r>
      <w:r w:rsidRPr="00885BF6">
        <w:rPr>
          <w:rFonts w:eastAsia="Times New Roman" w:cs="Times New Roman"/>
        </w:rPr>
        <w:t>(12), 1704-1711.</w:t>
      </w:r>
    </w:p>
    <w:p w:rsidR="00872984" w:rsidRPr="00F10E65" w:rsidRDefault="00872984" w:rsidP="00872984">
      <w:pPr>
        <w:spacing w:after="0" w:line="240" w:lineRule="auto"/>
        <w:rPr>
          <w:rFonts w:eastAsia="Times New Roman" w:cs="Times New Roman"/>
        </w:rPr>
      </w:pPr>
      <w:r w:rsidRPr="00F10E65">
        <w:rPr>
          <w:rFonts w:eastAsia="Times New Roman" w:cs="Times New Roman"/>
        </w:rPr>
        <w:t xml:space="preserve">Dolan, R. J., &amp; Dayan, P. (2013). Goals and habits in the brain. </w:t>
      </w:r>
      <w:r w:rsidRPr="00F10E65">
        <w:rPr>
          <w:rFonts w:eastAsia="Times New Roman" w:cs="Times New Roman"/>
          <w:i/>
          <w:iCs/>
        </w:rPr>
        <w:t>Neuron</w:t>
      </w:r>
      <w:r w:rsidRPr="00F10E65">
        <w:rPr>
          <w:rFonts w:eastAsia="Times New Roman" w:cs="Times New Roman"/>
        </w:rPr>
        <w:t xml:space="preserve">, </w:t>
      </w:r>
      <w:r w:rsidRPr="00F10E65">
        <w:rPr>
          <w:rFonts w:eastAsia="Times New Roman" w:cs="Times New Roman"/>
          <w:i/>
          <w:iCs/>
        </w:rPr>
        <w:t>80</w:t>
      </w:r>
      <w:r w:rsidRPr="00F10E65">
        <w:rPr>
          <w:rFonts w:eastAsia="Times New Roman" w:cs="Times New Roman"/>
        </w:rPr>
        <w:t>(2), 312-325.</w:t>
      </w:r>
    </w:p>
    <w:p w:rsidR="00872984" w:rsidRPr="00885BF6" w:rsidRDefault="00872984" w:rsidP="00872984">
      <w:pPr>
        <w:spacing w:after="0" w:line="240" w:lineRule="auto"/>
        <w:rPr>
          <w:rFonts w:eastAsia="Times New Roman" w:cs="Times New Roman"/>
        </w:rPr>
      </w:pPr>
      <w:r w:rsidRPr="005075AE">
        <w:rPr>
          <w:rFonts w:eastAsia="Times New Roman" w:cs="Times New Roman"/>
        </w:rPr>
        <w:t xml:space="preserve">Everitt, B. J., Dickinson, A., &amp; Robbins, T. W. (2001). The neuropsychological basis of addictive behaviour. </w:t>
      </w:r>
      <w:r w:rsidRPr="005075AE">
        <w:rPr>
          <w:rFonts w:eastAsia="Times New Roman" w:cs="Times New Roman"/>
          <w:i/>
          <w:iCs/>
        </w:rPr>
        <w:t>Brain Research Reviews</w:t>
      </w:r>
      <w:r w:rsidRPr="005075AE">
        <w:rPr>
          <w:rFonts w:eastAsia="Times New Roman" w:cs="Times New Roman"/>
        </w:rPr>
        <w:t xml:space="preserve">, </w:t>
      </w:r>
      <w:r w:rsidRPr="005075AE">
        <w:rPr>
          <w:rFonts w:eastAsia="Times New Roman" w:cs="Times New Roman"/>
          <w:i/>
          <w:iCs/>
        </w:rPr>
        <w:t>36</w:t>
      </w:r>
      <w:r w:rsidRPr="005075AE">
        <w:rPr>
          <w:rFonts w:eastAsia="Times New Roman" w:cs="Times New Roman"/>
        </w:rPr>
        <w:t>(2), 129-138.</w:t>
      </w:r>
      <w:r>
        <w:rPr>
          <w:rFonts w:eastAsia="Times New Roman" w:cs="Times New Roman"/>
        </w:rPr>
        <w:br/>
      </w:r>
      <w:r w:rsidRPr="008046A4">
        <w:rPr>
          <w:rFonts w:eastAsia="Times New Roman" w:cs="Times New Roman"/>
        </w:rPr>
        <w:t>Gla</w:t>
      </w:r>
      <w:r w:rsidRPr="00885BF6">
        <w:rPr>
          <w:rFonts w:eastAsia="Times New Roman" w:cs="Times New Roman"/>
        </w:rPr>
        <w:t xml:space="preserve">scher, J., Daw, N., Dayan, P., &amp; O'Doherty, J. P. (2010). States versus rewards: dissociable neural prediction error signals underlying model-based and model-free reinforcement learning. </w:t>
      </w:r>
      <w:r w:rsidRPr="00885BF6">
        <w:rPr>
          <w:rFonts w:eastAsia="Times New Roman" w:cs="Times New Roman"/>
          <w:i/>
          <w:iCs/>
        </w:rPr>
        <w:t>Neuron</w:t>
      </w:r>
      <w:r w:rsidRPr="00885BF6">
        <w:rPr>
          <w:rFonts w:eastAsia="Times New Roman" w:cs="Times New Roman"/>
        </w:rPr>
        <w:t xml:space="preserve">, </w:t>
      </w:r>
      <w:r w:rsidRPr="00885BF6">
        <w:rPr>
          <w:rFonts w:eastAsia="Times New Roman" w:cs="Times New Roman"/>
          <w:i/>
          <w:iCs/>
        </w:rPr>
        <w:t>66</w:t>
      </w:r>
      <w:r w:rsidRPr="00885BF6">
        <w:rPr>
          <w:rFonts w:eastAsia="Times New Roman" w:cs="Times New Roman"/>
        </w:rPr>
        <w:t>(4), 585-595.</w:t>
      </w:r>
    </w:p>
    <w:p w:rsidR="00872984" w:rsidRPr="00F10E65" w:rsidRDefault="00872984" w:rsidP="00872984">
      <w:pPr>
        <w:spacing w:after="0" w:line="240" w:lineRule="auto"/>
        <w:rPr>
          <w:rFonts w:eastAsia="Times New Roman" w:cs="Times New Roman"/>
        </w:rPr>
      </w:pPr>
      <w:r w:rsidRPr="00F10E65">
        <w:rPr>
          <w:rFonts w:eastAsia="Times New Roman" w:cs="Times New Roman"/>
        </w:rPr>
        <w:t xml:space="preserve">Graybiel, A. M. (2008). Habits, rituals, and the evaluative brain. </w:t>
      </w:r>
      <w:r w:rsidRPr="00F10E65">
        <w:rPr>
          <w:rFonts w:eastAsia="Times New Roman" w:cs="Times New Roman"/>
          <w:i/>
          <w:iCs/>
        </w:rPr>
        <w:t>Annu. Rev. Neurosci.</w:t>
      </w:r>
      <w:r w:rsidRPr="00F10E65">
        <w:rPr>
          <w:rFonts w:eastAsia="Times New Roman" w:cs="Times New Roman"/>
        </w:rPr>
        <w:t xml:space="preserve">, </w:t>
      </w:r>
      <w:r w:rsidRPr="00F10E65">
        <w:rPr>
          <w:rFonts w:eastAsia="Times New Roman" w:cs="Times New Roman"/>
          <w:i/>
          <w:iCs/>
        </w:rPr>
        <w:t>31</w:t>
      </w:r>
      <w:r w:rsidRPr="00F10E65">
        <w:rPr>
          <w:rFonts w:eastAsia="Times New Roman" w:cs="Times New Roman"/>
        </w:rPr>
        <w:t>, 359-387.</w:t>
      </w:r>
    </w:p>
    <w:p w:rsidR="00872984" w:rsidRPr="00885BF6" w:rsidRDefault="00872984" w:rsidP="00872984">
      <w:pPr>
        <w:spacing w:after="0" w:line="240" w:lineRule="auto"/>
        <w:rPr>
          <w:rFonts w:eastAsia="Times New Roman" w:cs="Times New Roman"/>
        </w:rPr>
      </w:pPr>
      <w:r w:rsidRPr="00885BF6">
        <w:rPr>
          <w:rFonts w:eastAsia="Times New Roman" w:cs="Times New Roman"/>
        </w:rPr>
        <w:t xml:space="preserve">Perkins, D. N., &amp; Salomon, G. (1989). Are cognitive skills context-bound?. </w:t>
      </w:r>
      <w:r w:rsidRPr="00885BF6">
        <w:rPr>
          <w:rFonts w:eastAsia="Times New Roman" w:cs="Times New Roman"/>
          <w:i/>
          <w:iCs/>
        </w:rPr>
        <w:t>Educational researcher</w:t>
      </w:r>
      <w:r w:rsidRPr="00885BF6">
        <w:rPr>
          <w:rFonts w:eastAsia="Times New Roman" w:cs="Times New Roman"/>
        </w:rPr>
        <w:t xml:space="preserve">, </w:t>
      </w:r>
      <w:r w:rsidRPr="00885BF6">
        <w:rPr>
          <w:rFonts w:eastAsia="Times New Roman" w:cs="Times New Roman"/>
          <w:i/>
          <w:iCs/>
        </w:rPr>
        <w:t>18</w:t>
      </w:r>
      <w:r w:rsidRPr="00885BF6">
        <w:rPr>
          <w:rFonts w:eastAsia="Times New Roman" w:cs="Times New Roman"/>
        </w:rPr>
        <w:t>(1), 16-25.</w:t>
      </w:r>
    </w:p>
    <w:p w:rsidR="00872984" w:rsidRPr="00885BF6" w:rsidRDefault="00872984" w:rsidP="00872984">
      <w:pPr>
        <w:spacing w:after="0" w:line="240" w:lineRule="auto"/>
        <w:rPr>
          <w:rFonts w:eastAsia="Times New Roman" w:cs="Times New Roman"/>
        </w:rPr>
      </w:pPr>
      <w:r w:rsidRPr="00885BF6">
        <w:rPr>
          <w:rFonts w:eastAsia="Times New Roman" w:cs="Times New Roman"/>
        </w:rPr>
        <w:t xml:space="preserve">McIntyre, A. (2010). Doctrine of double effect. </w:t>
      </w:r>
      <w:r w:rsidRPr="00885BF6">
        <w:rPr>
          <w:rFonts w:eastAsia="Times New Roman" w:cs="Times New Roman"/>
          <w:i/>
          <w:iCs/>
        </w:rPr>
        <w:t>Stanford Encyclopedia of Philosophy</w:t>
      </w:r>
      <w:r w:rsidRPr="00885BF6">
        <w:rPr>
          <w:rFonts w:eastAsia="Times New Roman" w:cs="Times New Roman"/>
        </w:rPr>
        <w:t>.</w:t>
      </w:r>
    </w:p>
    <w:p w:rsidR="00885BF6" w:rsidRPr="00D26004" w:rsidRDefault="005075AE">
      <w:pPr>
        <w:rPr>
          <w:rFonts w:eastAsia="Times New Roman" w:cs="Times New Roman"/>
        </w:rPr>
      </w:pPr>
      <w:r w:rsidRPr="005075AE">
        <w:rPr>
          <w:rFonts w:eastAsia="Times New Roman" w:cs="Times New Roman"/>
        </w:rPr>
        <w:t xml:space="preserve">Olmstead, M. C., Lafond, M. V., Everitt, B. J., &amp; Dickinson, A. (2001). Cocaine seeking by rats is a goal-directed action. </w:t>
      </w:r>
      <w:r w:rsidRPr="005075AE">
        <w:rPr>
          <w:rFonts w:eastAsia="Times New Roman" w:cs="Times New Roman"/>
          <w:i/>
          <w:iCs/>
        </w:rPr>
        <w:t>Behavioral neuroscience</w:t>
      </w:r>
      <w:r w:rsidRPr="005075AE">
        <w:rPr>
          <w:rFonts w:eastAsia="Times New Roman" w:cs="Times New Roman"/>
        </w:rPr>
        <w:t xml:space="preserve">, </w:t>
      </w:r>
      <w:r w:rsidRPr="005075AE">
        <w:rPr>
          <w:rFonts w:eastAsia="Times New Roman" w:cs="Times New Roman"/>
          <w:i/>
          <w:iCs/>
        </w:rPr>
        <w:t>115</w:t>
      </w:r>
      <w:r w:rsidRPr="005075AE">
        <w:rPr>
          <w:rFonts w:eastAsia="Times New Roman" w:cs="Times New Roman"/>
        </w:rPr>
        <w:t>(2), 394.</w:t>
      </w:r>
    </w:p>
    <w:sectPr w:rsidR="00885BF6" w:rsidRPr="00D26004" w:rsidSect="00E77A0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AC8" w:rsidRDefault="007F7AC8" w:rsidP="003B7C78">
      <w:pPr>
        <w:spacing w:after="0" w:line="240" w:lineRule="auto"/>
      </w:pPr>
      <w:r>
        <w:separator/>
      </w:r>
    </w:p>
  </w:endnote>
  <w:endnote w:type="continuationSeparator" w:id="0">
    <w:p w:rsidR="007F7AC8" w:rsidRDefault="007F7AC8" w:rsidP="003B7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AC8" w:rsidRDefault="007F7AC8" w:rsidP="003B7C78">
      <w:pPr>
        <w:spacing w:after="0" w:line="240" w:lineRule="auto"/>
      </w:pPr>
      <w:r>
        <w:separator/>
      </w:r>
    </w:p>
  </w:footnote>
  <w:footnote w:type="continuationSeparator" w:id="0">
    <w:p w:rsidR="007F7AC8" w:rsidRDefault="007F7AC8" w:rsidP="003B7C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A00" w:rsidRDefault="00E77A00">
    <w:pPr>
      <w:pStyle w:val="Header"/>
    </w:pPr>
    <w:r>
      <w:rPr>
        <w:b/>
      </w:rPr>
      <w:t>Habitual Goals</w:t>
    </w:r>
    <w:r>
      <w:rPr>
        <w:b/>
      </w:rPr>
      <w:br/>
    </w:r>
    <w:r>
      <w:t>Adam Morris, Fiery Cushman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C78"/>
    <w:rsid w:val="00003485"/>
    <w:rsid w:val="00017C76"/>
    <w:rsid w:val="00025AB5"/>
    <w:rsid w:val="00051C81"/>
    <w:rsid w:val="000549EC"/>
    <w:rsid w:val="0008198D"/>
    <w:rsid w:val="00087017"/>
    <w:rsid w:val="000D1AA2"/>
    <w:rsid w:val="000F075C"/>
    <w:rsid w:val="00100846"/>
    <w:rsid w:val="00107709"/>
    <w:rsid w:val="0013512A"/>
    <w:rsid w:val="0014215B"/>
    <w:rsid w:val="00173F82"/>
    <w:rsid w:val="00174D24"/>
    <w:rsid w:val="00194879"/>
    <w:rsid w:val="001B2434"/>
    <w:rsid w:val="001E172A"/>
    <w:rsid w:val="001E31C3"/>
    <w:rsid w:val="001F5ED9"/>
    <w:rsid w:val="001F6262"/>
    <w:rsid w:val="002172AA"/>
    <w:rsid w:val="00227189"/>
    <w:rsid w:val="002278C3"/>
    <w:rsid w:val="00242042"/>
    <w:rsid w:val="0024249D"/>
    <w:rsid w:val="0024706A"/>
    <w:rsid w:val="0026209E"/>
    <w:rsid w:val="002805AB"/>
    <w:rsid w:val="0028534A"/>
    <w:rsid w:val="00290C1A"/>
    <w:rsid w:val="002948FE"/>
    <w:rsid w:val="002B1F98"/>
    <w:rsid w:val="002B51D6"/>
    <w:rsid w:val="002F08BE"/>
    <w:rsid w:val="00350277"/>
    <w:rsid w:val="003768D9"/>
    <w:rsid w:val="003851BC"/>
    <w:rsid w:val="003960D9"/>
    <w:rsid w:val="003B7C78"/>
    <w:rsid w:val="003C1A54"/>
    <w:rsid w:val="003D67B6"/>
    <w:rsid w:val="0043367C"/>
    <w:rsid w:val="00450D01"/>
    <w:rsid w:val="00477508"/>
    <w:rsid w:val="004927E9"/>
    <w:rsid w:val="004A431B"/>
    <w:rsid w:val="004E1CDD"/>
    <w:rsid w:val="004F02EC"/>
    <w:rsid w:val="005075AE"/>
    <w:rsid w:val="00512D4D"/>
    <w:rsid w:val="00521A4C"/>
    <w:rsid w:val="00530275"/>
    <w:rsid w:val="0055322C"/>
    <w:rsid w:val="00574627"/>
    <w:rsid w:val="005C3657"/>
    <w:rsid w:val="005D2079"/>
    <w:rsid w:val="00607BA2"/>
    <w:rsid w:val="00616BEE"/>
    <w:rsid w:val="006640FE"/>
    <w:rsid w:val="0068576D"/>
    <w:rsid w:val="006953F6"/>
    <w:rsid w:val="006C1D22"/>
    <w:rsid w:val="006F4AFF"/>
    <w:rsid w:val="00724335"/>
    <w:rsid w:val="00732AE5"/>
    <w:rsid w:val="00733D82"/>
    <w:rsid w:val="0076317A"/>
    <w:rsid w:val="0077557E"/>
    <w:rsid w:val="007B1CCB"/>
    <w:rsid w:val="007B2AD8"/>
    <w:rsid w:val="007C453A"/>
    <w:rsid w:val="007F7AC8"/>
    <w:rsid w:val="008046A4"/>
    <w:rsid w:val="00817199"/>
    <w:rsid w:val="008309ED"/>
    <w:rsid w:val="008447F8"/>
    <w:rsid w:val="008643FB"/>
    <w:rsid w:val="00872984"/>
    <w:rsid w:val="0088446E"/>
    <w:rsid w:val="00885BF6"/>
    <w:rsid w:val="00893C1D"/>
    <w:rsid w:val="0089420B"/>
    <w:rsid w:val="00897F75"/>
    <w:rsid w:val="008C2123"/>
    <w:rsid w:val="008E1FF1"/>
    <w:rsid w:val="008E775A"/>
    <w:rsid w:val="008E7DE4"/>
    <w:rsid w:val="008F509B"/>
    <w:rsid w:val="009052AA"/>
    <w:rsid w:val="0090718A"/>
    <w:rsid w:val="00914DD3"/>
    <w:rsid w:val="00987090"/>
    <w:rsid w:val="009B24DD"/>
    <w:rsid w:val="009D0023"/>
    <w:rsid w:val="009D1DF5"/>
    <w:rsid w:val="009D2D55"/>
    <w:rsid w:val="00A32869"/>
    <w:rsid w:val="00A5037F"/>
    <w:rsid w:val="00A771EA"/>
    <w:rsid w:val="00A81ADF"/>
    <w:rsid w:val="00AD4B85"/>
    <w:rsid w:val="00AE062A"/>
    <w:rsid w:val="00B5324C"/>
    <w:rsid w:val="00B67DB4"/>
    <w:rsid w:val="00B83C60"/>
    <w:rsid w:val="00BC30D3"/>
    <w:rsid w:val="00BF4205"/>
    <w:rsid w:val="00C13781"/>
    <w:rsid w:val="00C15613"/>
    <w:rsid w:val="00C21D93"/>
    <w:rsid w:val="00C2565D"/>
    <w:rsid w:val="00C45F20"/>
    <w:rsid w:val="00C61C6A"/>
    <w:rsid w:val="00C64278"/>
    <w:rsid w:val="00C761C3"/>
    <w:rsid w:val="00CC5FF4"/>
    <w:rsid w:val="00CF4999"/>
    <w:rsid w:val="00D06186"/>
    <w:rsid w:val="00D26004"/>
    <w:rsid w:val="00D42205"/>
    <w:rsid w:val="00D70DA1"/>
    <w:rsid w:val="00DC0043"/>
    <w:rsid w:val="00DF659A"/>
    <w:rsid w:val="00E42A54"/>
    <w:rsid w:val="00E44992"/>
    <w:rsid w:val="00E52A6B"/>
    <w:rsid w:val="00E5432E"/>
    <w:rsid w:val="00E64179"/>
    <w:rsid w:val="00E66186"/>
    <w:rsid w:val="00E770D7"/>
    <w:rsid w:val="00E77A00"/>
    <w:rsid w:val="00E9145E"/>
    <w:rsid w:val="00EC4531"/>
    <w:rsid w:val="00F10E65"/>
    <w:rsid w:val="00F27265"/>
    <w:rsid w:val="00F2771F"/>
    <w:rsid w:val="00F34ECF"/>
    <w:rsid w:val="00F57691"/>
    <w:rsid w:val="00F82DD1"/>
    <w:rsid w:val="00FA7AB6"/>
    <w:rsid w:val="00FC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78"/>
  </w:style>
  <w:style w:type="paragraph" w:styleId="Footer">
    <w:name w:val="footer"/>
    <w:basedOn w:val="Normal"/>
    <w:link w:val="FooterChar"/>
    <w:uiPriority w:val="99"/>
    <w:unhideWhenUsed/>
    <w:rsid w:val="003B7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78"/>
  </w:style>
  <w:style w:type="character" w:styleId="Hyperlink">
    <w:name w:val="Hyperlink"/>
    <w:basedOn w:val="DefaultParagraphFont"/>
    <w:uiPriority w:val="99"/>
    <w:semiHidden/>
    <w:unhideWhenUsed/>
    <w:rsid w:val="00885BF6"/>
    <w:rPr>
      <w:color w:val="0000FF"/>
      <w:u w:val="single"/>
    </w:rPr>
  </w:style>
  <w:style w:type="character" w:styleId="Strong">
    <w:name w:val="Strong"/>
    <w:basedOn w:val="DefaultParagraphFont"/>
    <w:uiPriority w:val="22"/>
    <w:qFormat/>
    <w:rsid w:val="00885BF6"/>
    <w:rPr>
      <w:b/>
      <w:bCs/>
    </w:rPr>
  </w:style>
  <w:style w:type="character" w:styleId="Emphasis">
    <w:name w:val="Emphasis"/>
    <w:basedOn w:val="DefaultParagraphFont"/>
    <w:uiPriority w:val="20"/>
    <w:qFormat/>
    <w:rsid w:val="00885BF6"/>
    <w:rPr>
      <w:i/>
      <w:iCs/>
    </w:rPr>
  </w:style>
  <w:style w:type="character" w:styleId="CommentReference">
    <w:name w:val="annotation reference"/>
    <w:basedOn w:val="DefaultParagraphFont"/>
    <w:uiPriority w:val="99"/>
    <w:semiHidden/>
    <w:unhideWhenUsed/>
    <w:rsid w:val="00E64179"/>
    <w:rPr>
      <w:sz w:val="18"/>
      <w:szCs w:val="18"/>
    </w:rPr>
  </w:style>
  <w:style w:type="paragraph" w:styleId="CommentText">
    <w:name w:val="annotation text"/>
    <w:basedOn w:val="Normal"/>
    <w:link w:val="CommentTextChar"/>
    <w:uiPriority w:val="99"/>
    <w:semiHidden/>
    <w:unhideWhenUsed/>
    <w:rsid w:val="00E64179"/>
    <w:pPr>
      <w:spacing w:after="0" w:line="240" w:lineRule="auto"/>
    </w:pPr>
    <w:rPr>
      <w:rFonts w:eastAsiaTheme="minorEastAsia"/>
      <w:sz w:val="24"/>
      <w:szCs w:val="24"/>
      <w:lang w:eastAsia="ja-JP"/>
    </w:rPr>
  </w:style>
  <w:style w:type="character" w:customStyle="1" w:styleId="CommentTextChar">
    <w:name w:val="Comment Text Char"/>
    <w:basedOn w:val="DefaultParagraphFont"/>
    <w:link w:val="CommentText"/>
    <w:uiPriority w:val="99"/>
    <w:semiHidden/>
    <w:rsid w:val="00E64179"/>
    <w:rPr>
      <w:rFonts w:eastAsiaTheme="minorEastAsia"/>
      <w:sz w:val="24"/>
      <w:szCs w:val="24"/>
      <w:lang w:eastAsia="ja-JP"/>
    </w:rPr>
  </w:style>
  <w:style w:type="paragraph" w:styleId="BalloonText">
    <w:name w:val="Balloon Text"/>
    <w:basedOn w:val="Normal"/>
    <w:link w:val="BalloonTextChar"/>
    <w:uiPriority w:val="99"/>
    <w:semiHidden/>
    <w:unhideWhenUsed/>
    <w:rsid w:val="00E64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1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78"/>
  </w:style>
  <w:style w:type="paragraph" w:styleId="Footer">
    <w:name w:val="footer"/>
    <w:basedOn w:val="Normal"/>
    <w:link w:val="FooterChar"/>
    <w:uiPriority w:val="99"/>
    <w:unhideWhenUsed/>
    <w:rsid w:val="003B7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78"/>
  </w:style>
  <w:style w:type="character" w:styleId="Hyperlink">
    <w:name w:val="Hyperlink"/>
    <w:basedOn w:val="DefaultParagraphFont"/>
    <w:uiPriority w:val="99"/>
    <w:semiHidden/>
    <w:unhideWhenUsed/>
    <w:rsid w:val="00885BF6"/>
    <w:rPr>
      <w:color w:val="0000FF"/>
      <w:u w:val="single"/>
    </w:rPr>
  </w:style>
  <w:style w:type="character" w:styleId="Strong">
    <w:name w:val="Strong"/>
    <w:basedOn w:val="DefaultParagraphFont"/>
    <w:uiPriority w:val="22"/>
    <w:qFormat/>
    <w:rsid w:val="00885BF6"/>
    <w:rPr>
      <w:b/>
      <w:bCs/>
    </w:rPr>
  </w:style>
  <w:style w:type="character" w:styleId="Emphasis">
    <w:name w:val="Emphasis"/>
    <w:basedOn w:val="DefaultParagraphFont"/>
    <w:uiPriority w:val="20"/>
    <w:qFormat/>
    <w:rsid w:val="00885BF6"/>
    <w:rPr>
      <w:i/>
      <w:iCs/>
    </w:rPr>
  </w:style>
  <w:style w:type="character" w:styleId="CommentReference">
    <w:name w:val="annotation reference"/>
    <w:basedOn w:val="DefaultParagraphFont"/>
    <w:uiPriority w:val="99"/>
    <w:semiHidden/>
    <w:unhideWhenUsed/>
    <w:rsid w:val="00E64179"/>
    <w:rPr>
      <w:sz w:val="18"/>
      <w:szCs w:val="18"/>
    </w:rPr>
  </w:style>
  <w:style w:type="paragraph" w:styleId="CommentText">
    <w:name w:val="annotation text"/>
    <w:basedOn w:val="Normal"/>
    <w:link w:val="CommentTextChar"/>
    <w:uiPriority w:val="99"/>
    <w:semiHidden/>
    <w:unhideWhenUsed/>
    <w:rsid w:val="00E64179"/>
    <w:pPr>
      <w:spacing w:after="0" w:line="240" w:lineRule="auto"/>
    </w:pPr>
    <w:rPr>
      <w:rFonts w:eastAsiaTheme="minorEastAsia"/>
      <w:sz w:val="24"/>
      <w:szCs w:val="24"/>
      <w:lang w:eastAsia="ja-JP"/>
    </w:rPr>
  </w:style>
  <w:style w:type="character" w:customStyle="1" w:styleId="CommentTextChar">
    <w:name w:val="Comment Text Char"/>
    <w:basedOn w:val="DefaultParagraphFont"/>
    <w:link w:val="CommentText"/>
    <w:uiPriority w:val="99"/>
    <w:semiHidden/>
    <w:rsid w:val="00E64179"/>
    <w:rPr>
      <w:rFonts w:eastAsiaTheme="minorEastAsia"/>
      <w:sz w:val="24"/>
      <w:szCs w:val="24"/>
      <w:lang w:eastAsia="ja-JP"/>
    </w:rPr>
  </w:style>
  <w:style w:type="paragraph" w:styleId="BalloonText">
    <w:name w:val="Balloon Text"/>
    <w:basedOn w:val="Normal"/>
    <w:link w:val="BalloonTextChar"/>
    <w:uiPriority w:val="99"/>
    <w:semiHidden/>
    <w:unhideWhenUsed/>
    <w:rsid w:val="00E64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2921">
      <w:bodyDiv w:val="1"/>
      <w:marLeft w:val="0"/>
      <w:marRight w:val="0"/>
      <w:marTop w:val="0"/>
      <w:marBottom w:val="0"/>
      <w:divBdr>
        <w:top w:val="none" w:sz="0" w:space="0" w:color="auto"/>
        <w:left w:val="none" w:sz="0" w:space="0" w:color="auto"/>
        <w:bottom w:val="none" w:sz="0" w:space="0" w:color="auto"/>
        <w:right w:val="none" w:sz="0" w:space="0" w:color="auto"/>
      </w:divBdr>
      <w:divsChild>
        <w:div w:id="742602576">
          <w:marLeft w:val="0"/>
          <w:marRight w:val="0"/>
          <w:marTop w:val="0"/>
          <w:marBottom w:val="0"/>
          <w:divBdr>
            <w:top w:val="none" w:sz="0" w:space="0" w:color="auto"/>
            <w:left w:val="none" w:sz="0" w:space="0" w:color="auto"/>
            <w:bottom w:val="none" w:sz="0" w:space="0" w:color="auto"/>
            <w:right w:val="none" w:sz="0" w:space="0" w:color="auto"/>
          </w:divBdr>
        </w:div>
      </w:divsChild>
    </w:div>
    <w:div w:id="193429091">
      <w:bodyDiv w:val="1"/>
      <w:marLeft w:val="0"/>
      <w:marRight w:val="0"/>
      <w:marTop w:val="0"/>
      <w:marBottom w:val="0"/>
      <w:divBdr>
        <w:top w:val="none" w:sz="0" w:space="0" w:color="auto"/>
        <w:left w:val="none" w:sz="0" w:space="0" w:color="auto"/>
        <w:bottom w:val="none" w:sz="0" w:space="0" w:color="auto"/>
        <w:right w:val="none" w:sz="0" w:space="0" w:color="auto"/>
      </w:divBdr>
      <w:divsChild>
        <w:div w:id="232204458">
          <w:marLeft w:val="0"/>
          <w:marRight w:val="0"/>
          <w:marTop w:val="0"/>
          <w:marBottom w:val="0"/>
          <w:divBdr>
            <w:top w:val="none" w:sz="0" w:space="0" w:color="auto"/>
            <w:left w:val="none" w:sz="0" w:space="0" w:color="auto"/>
            <w:bottom w:val="none" w:sz="0" w:space="0" w:color="auto"/>
            <w:right w:val="none" w:sz="0" w:space="0" w:color="auto"/>
          </w:divBdr>
        </w:div>
      </w:divsChild>
    </w:div>
    <w:div w:id="281813475">
      <w:bodyDiv w:val="1"/>
      <w:marLeft w:val="0"/>
      <w:marRight w:val="0"/>
      <w:marTop w:val="0"/>
      <w:marBottom w:val="0"/>
      <w:divBdr>
        <w:top w:val="none" w:sz="0" w:space="0" w:color="auto"/>
        <w:left w:val="none" w:sz="0" w:space="0" w:color="auto"/>
        <w:bottom w:val="none" w:sz="0" w:space="0" w:color="auto"/>
        <w:right w:val="none" w:sz="0" w:space="0" w:color="auto"/>
      </w:divBdr>
      <w:divsChild>
        <w:div w:id="2137988238">
          <w:marLeft w:val="0"/>
          <w:marRight w:val="0"/>
          <w:marTop w:val="0"/>
          <w:marBottom w:val="0"/>
          <w:divBdr>
            <w:top w:val="none" w:sz="0" w:space="0" w:color="auto"/>
            <w:left w:val="none" w:sz="0" w:space="0" w:color="auto"/>
            <w:bottom w:val="none" w:sz="0" w:space="0" w:color="auto"/>
            <w:right w:val="none" w:sz="0" w:space="0" w:color="auto"/>
          </w:divBdr>
        </w:div>
      </w:divsChild>
    </w:div>
    <w:div w:id="360404485">
      <w:bodyDiv w:val="1"/>
      <w:marLeft w:val="0"/>
      <w:marRight w:val="0"/>
      <w:marTop w:val="0"/>
      <w:marBottom w:val="0"/>
      <w:divBdr>
        <w:top w:val="none" w:sz="0" w:space="0" w:color="auto"/>
        <w:left w:val="none" w:sz="0" w:space="0" w:color="auto"/>
        <w:bottom w:val="none" w:sz="0" w:space="0" w:color="auto"/>
        <w:right w:val="none" w:sz="0" w:space="0" w:color="auto"/>
      </w:divBdr>
      <w:divsChild>
        <w:div w:id="1261258110">
          <w:marLeft w:val="0"/>
          <w:marRight w:val="0"/>
          <w:marTop w:val="0"/>
          <w:marBottom w:val="0"/>
          <w:divBdr>
            <w:top w:val="none" w:sz="0" w:space="0" w:color="auto"/>
            <w:left w:val="none" w:sz="0" w:space="0" w:color="auto"/>
            <w:bottom w:val="none" w:sz="0" w:space="0" w:color="auto"/>
            <w:right w:val="none" w:sz="0" w:space="0" w:color="auto"/>
          </w:divBdr>
        </w:div>
      </w:divsChild>
    </w:div>
    <w:div w:id="394813163">
      <w:bodyDiv w:val="1"/>
      <w:marLeft w:val="0"/>
      <w:marRight w:val="0"/>
      <w:marTop w:val="0"/>
      <w:marBottom w:val="0"/>
      <w:divBdr>
        <w:top w:val="none" w:sz="0" w:space="0" w:color="auto"/>
        <w:left w:val="none" w:sz="0" w:space="0" w:color="auto"/>
        <w:bottom w:val="none" w:sz="0" w:space="0" w:color="auto"/>
        <w:right w:val="none" w:sz="0" w:space="0" w:color="auto"/>
      </w:divBdr>
      <w:divsChild>
        <w:div w:id="549541254">
          <w:marLeft w:val="0"/>
          <w:marRight w:val="0"/>
          <w:marTop w:val="0"/>
          <w:marBottom w:val="0"/>
          <w:divBdr>
            <w:top w:val="none" w:sz="0" w:space="0" w:color="auto"/>
            <w:left w:val="none" w:sz="0" w:space="0" w:color="auto"/>
            <w:bottom w:val="none" w:sz="0" w:space="0" w:color="auto"/>
            <w:right w:val="none" w:sz="0" w:space="0" w:color="auto"/>
          </w:divBdr>
        </w:div>
      </w:divsChild>
    </w:div>
    <w:div w:id="571886723">
      <w:bodyDiv w:val="1"/>
      <w:marLeft w:val="0"/>
      <w:marRight w:val="0"/>
      <w:marTop w:val="0"/>
      <w:marBottom w:val="0"/>
      <w:divBdr>
        <w:top w:val="none" w:sz="0" w:space="0" w:color="auto"/>
        <w:left w:val="none" w:sz="0" w:space="0" w:color="auto"/>
        <w:bottom w:val="none" w:sz="0" w:space="0" w:color="auto"/>
        <w:right w:val="none" w:sz="0" w:space="0" w:color="auto"/>
      </w:divBdr>
      <w:divsChild>
        <w:div w:id="257102753">
          <w:marLeft w:val="0"/>
          <w:marRight w:val="0"/>
          <w:marTop w:val="0"/>
          <w:marBottom w:val="0"/>
          <w:divBdr>
            <w:top w:val="none" w:sz="0" w:space="0" w:color="auto"/>
            <w:left w:val="none" w:sz="0" w:space="0" w:color="auto"/>
            <w:bottom w:val="none" w:sz="0" w:space="0" w:color="auto"/>
            <w:right w:val="none" w:sz="0" w:space="0" w:color="auto"/>
          </w:divBdr>
        </w:div>
      </w:divsChild>
    </w:div>
    <w:div w:id="831944873">
      <w:bodyDiv w:val="1"/>
      <w:marLeft w:val="0"/>
      <w:marRight w:val="0"/>
      <w:marTop w:val="0"/>
      <w:marBottom w:val="0"/>
      <w:divBdr>
        <w:top w:val="none" w:sz="0" w:space="0" w:color="auto"/>
        <w:left w:val="none" w:sz="0" w:space="0" w:color="auto"/>
        <w:bottom w:val="none" w:sz="0" w:space="0" w:color="auto"/>
        <w:right w:val="none" w:sz="0" w:space="0" w:color="auto"/>
      </w:divBdr>
      <w:divsChild>
        <w:div w:id="1350446808">
          <w:marLeft w:val="0"/>
          <w:marRight w:val="0"/>
          <w:marTop w:val="0"/>
          <w:marBottom w:val="0"/>
          <w:divBdr>
            <w:top w:val="none" w:sz="0" w:space="0" w:color="auto"/>
            <w:left w:val="none" w:sz="0" w:space="0" w:color="auto"/>
            <w:bottom w:val="none" w:sz="0" w:space="0" w:color="auto"/>
            <w:right w:val="none" w:sz="0" w:space="0" w:color="auto"/>
          </w:divBdr>
        </w:div>
      </w:divsChild>
    </w:div>
    <w:div w:id="925187468">
      <w:bodyDiv w:val="1"/>
      <w:marLeft w:val="0"/>
      <w:marRight w:val="0"/>
      <w:marTop w:val="0"/>
      <w:marBottom w:val="0"/>
      <w:divBdr>
        <w:top w:val="none" w:sz="0" w:space="0" w:color="auto"/>
        <w:left w:val="none" w:sz="0" w:space="0" w:color="auto"/>
        <w:bottom w:val="none" w:sz="0" w:space="0" w:color="auto"/>
        <w:right w:val="none" w:sz="0" w:space="0" w:color="auto"/>
      </w:divBdr>
      <w:divsChild>
        <w:div w:id="366219116">
          <w:marLeft w:val="0"/>
          <w:marRight w:val="0"/>
          <w:marTop w:val="0"/>
          <w:marBottom w:val="0"/>
          <w:divBdr>
            <w:top w:val="none" w:sz="0" w:space="0" w:color="auto"/>
            <w:left w:val="none" w:sz="0" w:space="0" w:color="auto"/>
            <w:bottom w:val="none" w:sz="0" w:space="0" w:color="auto"/>
            <w:right w:val="none" w:sz="0" w:space="0" w:color="auto"/>
          </w:divBdr>
        </w:div>
      </w:divsChild>
    </w:div>
    <w:div w:id="1241283262">
      <w:bodyDiv w:val="1"/>
      <w:marLeft w:val="0"/>
      <w:marRight w:val="0"/>
      <w:marTop w:val="0"/>
      <w:marBottom w:val="0"/>
      <w:divBdr>
        <w:top w:val="none" w:sz="0" w:space="0" w:color="auto"/>
        <w:left w:val="none" w:sz="0" w:space="0" w:color="auto"/>
        <w:bottom w:val="none" w:sz="0" w:space="0" w:color="auto"/>
        <w:right w:val="none" w:sz="0" w:space="0" w:color="auto"/>
      </w:divBdr>
      <w:divsChild>
        <w:div w:id="771362499">
          <w:marLeft w:val="0"/>
          <w:marRight w:val="0"/>
          <w:marTop w:val="0"/>
          <w:marBottom w:val="0"/>
          <w:divBdr>
            <w:top w:val="none" w:sz="0" w:space="0" w:color="auto"/>
            <w:left w:val="none" w:sz="0" w:space="0" w:color="auto"/>
            <w:bottom w:val="none" w:sz="0" w:space="0" w:color="auto"/>
            <w:right w:val="none" w:sz="0" w:space="0" w:color="auto"/>
          </w:divBdr>
        </w:div>
      </w:divsChild>
    </w:div>
    <w:div w:id="1403134703">
      <w:bodyDiv w:val="1"/>
      <w:marLeft w:val="0"/>
      <w:marRight w:val="0"/>
      <w:marTop w:val="0"/>
      <w:marBottom w:val="0"/>
      <w:divBdr>
        <w:top w:val="none" w:sz="0" w:space="0" w:color="auto"/>
        <w:left w:val="none" w:sz="0" w:space="0" w:color="auto"/>
        <w:bottom w:val="none" w:sz="0" w:space="0" w:color="auto"/>
        <w:right w:val="none" w:sz="0" w:space="0" w:color="auto"/>
      </w:divBdr>
      <w:divsChild>
        <w:div w:id="1079862481">
          <w:marLeft w:val="0"/>
          <w:marRight w:val="0"/>
          <w:marTop w:val="0"/>
          <w:marBottom w:val="0"/>
          <w:divBdr>
            <w:top w:val="none" w:sz="0" w:space="0" w:color="auto"/>
            <w:left w:val="none" w:sz="0" w:space="0" w:color="auto"/>
            <w:bottom w:val="none" w:sz="0" w:space="0" w:color="auto"/>
            <w:right w:val="none" w:sz="0" w:space="0" w:color="auto"/>
          </w:divBdr>
        </w:div>
      </w:divsChild>
    </w:div>
    <w:div w:id="1569655426">
      <w:bodyDiv w:val="1"/>
      <w:marLeft w:val="0"/>
      <w:marRight w:val="0"/>
      <w:marTop w:val="0"/>
      <w:marBottom w:val="0"/>
      <w:divBdr>
        <w:top w:val="none" w:sz="0" w:space="0" w:color="auto"/>
        <w:left w:val="none" w:sz="0" w:space="0" w:color="auto"/>
        <w:bottom w:val="none" w:sz="0" w:space="0" w:color="auto"/>
        <w:right w:val="none" w:sz="0" w:space="0" w:color="auto"/>
      </w:divBdr>
      <w:divsChild>
        <w:div w:id="1145245349">
          <w:marLeft w:val="0"/>
          <w:marRight w:val="0"/>
          <w:marTop w:val="0"/>
          <w:marBottom w:val="0"/>
          <w:divBdr>
            <w:top w:val="none" w:sz="0" w:space="0" w:color="auto"/>
            <w:left w:val="none" w:sz="0" w:space="0" w:color="auto"/>
            <w:bottom w:val="none" w:sz="0" w:space="0" w:color="auto"/>
            <w:right w:val="none" w:sz="0" w:space="0" w:color="auto"/>
          </w:divBdr>
        </w:div>
      </w:divsChild>
    </w:div>
    <w:div w:id="1901749931">
      <w:bodyDiv w:val="1"/>
      <w:marLeft w:val="0"/>
      <w:marRight w:val="0"/>
      <w:marTop w:val="0"/>
      <w:marBottom w:val="0"/>
      <w:divBdr>
        <w:top w:val="none" w:sz="0" w:space="0" w:color="auto"/>
        <w:left w:val="none" w:sz="0" w:space="0" w:color="auto"/>
        <w:bottom w:val="none" w:sz="0" w:space="0" w:color="auto"/>
        <w:right w:val="none" w:sz="0" w:space="0" w:color="auto"/>
      </w:divBdr>
      <w:divsChild>
        <w:div w:id="892085407">
          <w:marLeft w:val="0"/>
          <w:marRight w:val="0"/>
          <w:marTop w:val="0"/>
          <w:marBottom w:val="0"/>
          <w:divBdr>
            <w:top w:val="none" w:sz="0" w:space="0" w:color="auto"/>
            <w:left w:val="none" w:sz="0" w:space="0" w:color="auto"/>
            <w:bottom w:val="none" w:sz="0" w:space="0" w:color="auto"/>
            <w:right w:val="none" w:sz="0" w:space="0" w:color="auto"/>
          </w:divBdr>
        </w:div>
      </w:divsChild>
    </w:div>
    <w:div w:id="2140878824">
      <w:bodyDiv w:val="1"/>
      <w:marLeft w:val="0"/>
      <w:marRight w:val="0"/>
      <w:marTop w:val="0"/>
      <w:marBottom w:val="0"/>
      <w:divBdr>
        <w:top w:val="none" w:sz="0" w:space="0" w:color="auto"/>
        <w:left w:val="none" w:sz="0" w:space="0" w:color="auto"/>
        <w:bottom w:val="none" w:sz="0" w:space="0" w:color="auto"/>
        <w:right w:val="none" w:sz="0" w:space="0" w:color="auto"/>
      </w:divBdr>
      <w:divsChild>
        <w:div w:id="68532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shmanlab.fas.harvard.edu/docs/cushman_inpress.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F23DD-F3E4-445A-9881-FED67C61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6</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98</cp:revision>
  <dcterms:created xsi:type="dcterms:W3CDTF">2015-01-11T16:35:00Z</dcterms:created>
  <dcterms:modified xsi:type="dcterms:W3CDTF">2015-01-15T03:00:00Z</dcterms:modified>
</cp:coreProperties>
</file>