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sz w:val="32"/>
          <w:szCs w:val="32"/>
          <w:rtl w:val="0"/>
        </w:rPr>
        <w:t xml:space="preserve">DPI Reference Architecture: Agri Subsidy and Business Permit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sz w:val="22"/>
          <w:szCs w:val="22"/>
          <w:rtl w:val="0"/>
        </w:rPr>
        <w:t xml:space="preserve">Use cases: </w:t>
      </w:r>
      <w:r w:rsidDel="00000000" w:rsidR="00000000" w:rsidRPr="00000000">
        <w:rPr>
          <w:rFonts w:ascii="Outfit" w:cs="Outfit" w:eastAsia="Outfit" w:hAnsi="Outfit"/>
          <w:b w:val="0"/>
          <w:bCs w:val="0"/>
          <w:sz w:val="22"/>
          <w:szCs w:val="22"/>
          <w:rtl w:val="0"/>
        </w:rPr>
        <w:t xml:space="preserve">Fertilizer subsidy (Yala), Sole-proprietor business permit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sz w:val="22"/>
          <w:szCs w:val="22"/>
          <w:rtl w:val="0"/>
        </w:rPr>
        <w:t xml:space="preserve">DPI ecosystem: </w:t>
      </w:r>
      <w:r w:rsidDel="00000000" w:rsidR="00000000" w:rsidRPr="00000000">
        <w:rPr>
          <w:rFonts w:ascii="Outfit" w:cs="Outfit" w:eastAsia="Outfit" w:hAnsi="Outfit"/>
          <w:b w:val="0"/>
          <w:bCs w:val="0"/>
          <w:sz w:val="22"/>
          <w:szCs w:val="22"/>
          <w:rtl w:val="0"/>
        </w:rPr>
        <w:t xml:space="preserve">eSignet · walt.id · Credo · Sunbird RC · OpenG2P · Mifos Payment Hub EE · Mojaloop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sz w:val="22"/>
          <w:szCs w:val="22"/>
          <w:rtl w:val="0"/>
        </w:rPr>
        <w:t xml:space="preserve">Identity Anchor: </w:t>
      </w:r>
      <w:r w:rsidDel="00000000" w:rsidR="00000000" w:rsidRPr="00000000">
        <w:rPr>
          <w:rFonts w:ascii="Outfit" w:cs="Outfit" w:eastAsia="Outfit" w:hAnsi="Outfit"/>
          <w:b w:val="0"/>
          <w:bCs w:val="0"/>
          <w:sz w:val="22"/>
          <w:szCs w:val="22"/>
          <w:rtl w:val="0"/>
        </w:rPr>
        <w:t xml:space="preserve">existing National ID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sz w:val="22"/>
          <w:szCs w:val="22"/>
          <w:rtl w:val="0"/>
        </w:rPr>
        <w:t xml:space="preserve">This document presents a Minimum Viable Product (MVP) architecture for two public-service journeys, then shows how each can grow into a fuller production ecosystem. Section 1 sets out the MVP and draws the architecture for each use case; Section 2 sets out the extension path for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sz w:val="28"/>
          <w:szCs w:val="28"/>
          <w:rtl w:val="0"/>
        </w:rPr>
        <w:t xml:space="preserve">Section 1: The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sz w:val="22"/>
          <w:szCs w:val="22"/>
          <w:rtl w:val="0"/>
        </w:rPr>
        <w:t xml:space="preserve">The MVP runs on five open-source components that together cover the whole credential lifecycle: authenticate the person, check the authoritative record, issue a portable credential, hold it, and verify it on presentation.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5760"/>
        <w:gridCol w:w="1800"/>
        <w:tblGridChange w:id="0">
          <w:tblGrid>
            <w:gridCol w:w="1800"/>
            <w:gridCol w:w="57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Role in the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Standard and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eSignet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Authenticates the user against the existing National ID Card, attached through eSignet's Authenticator plugin which means that a pre-existing MOSIP system is not required. eSignet handles authentication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OAuth 2.0 / OIDC [5][17][18]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walt.id (issuer)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Issues W3C VCDM 2.0 / SD-JWT credentials. Uses the OID4VCI pre-authorized-code flow, so no separate authorization server is needed.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OID4VCI, VCDM 2.0 [7][8]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Credo (wallet)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Holds credentials and presents them; receives over OID4VCI, presents over OID4VP.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OID4VC [9]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walt.id (verifier)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Verifies presented credentials over OID4VP.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OID4VP [1][8]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Sunbird 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Registry of record for the farmer and land register and the business-name register; used as a registry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W3C VC, DPG [3][4]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20" w:before="160" w:lineRule="auto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sz w:val="22"/>
          <w:szCs w:val="22"/>
          <w:rtl w:val="0"/>
        </w:rPr>
        <w:t xml:space="preserve">Three standing choices keep these five components interoperable: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Interoperability profile. </w:t>
      </w: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 a single OID4VCI and OID4VP version, and adopt the High Assurance Interoperability Profile, so the issuer, wallet, and verifier agree on credential format. OpenID conformance tests are available to validate this [11][12].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Mocked identity source. </w:t>
      </w: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National ID Card backend is mocked behind the Authenticator plugin, because a live population-register service is not called during the MVP [5][17][18].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issuer. </w:t>
      </w: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Sunbird RC is used only as a registry, with issuance consolidated on walt.id, so the deployment does not run two credential issuers with conflicting formats [4].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sz w:val="24"/>
          <w:szCs w:val="24"/>
          <w:rtl w:val="0"/>
        </w:rPr>
        <w:t xml:space="preserve">1.1 Fertilizer subsidy (Yala): MVP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sz w:val="22"/>
          <w:szCs w:val="22"/>
          <w:rtl w:val="0"/>
        </w:rPr>
        <w:t xml:space="preserve">The subsidy targets paddy farmers each Yala season. In the MVP the entitlement is delivered as an e-voucher credential rather than a cash transfer, which reuses the issuer and needs no payment system [7]. The journey has two flows: a one-time enrolment that puts a farmer or tenant on the register and gives them a cultivator credential, and a per-season claim that checks eligibility and issues the entitlement.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sz w:val="22"/>
          <w:szCs w:val="22"/>
          <w:rtl w:val="0"/>
        </w:rPr>
        <w:t xml:space="preserve">Enrolment (first-time farmer or tenant). </w:t>
      </w:r>
      <w:r w:rsidDel="00000000" w:rsidR="00000000" w:rsidRPr="00000000">
        <w:rPr>
          <w:rFonts w:ascii="Outfit" w:cs="Outfit" w:eastAsia="Outfit" w:hAnsi="Outfit"/>
          <w:b w:val="0"/>
          <w:bCs w:val="0"/>
          <w:sz w:val="22"/>
          <w:szCs w:val="22"/>
          <w:rtl w:val="0"/>
        </w:rPr>
        <w:t xml:space="preserve">The physical land inspection that establishes cultivation rights is retained; only the recording and the credential are digitised.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1800"/>
        <w:gridCol w:w="4200"/>
        <w:tblGridChange w:id="0">
          <w:tblGrid>
            <w:gridCol w:w="3360"/>
            <w:gridCol w:w="18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Building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 and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1. Farmer or tenant authenticates with the National ID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eSignet (OAuth2/OIDC) [5][17]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2. Land inspection and rights check (physical, retained) recorded as an attestation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Attestation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Sunbird RC attestation workflow [3]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3. Cultivator entry written to the land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Sunbird RC [3]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4. Cultivator credential issued to the 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Issuance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walt.id, OID4VCI, to Credo [7][9]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sz w:val="22"/>
          <w:szCs w:val="22"/>
          <w:rtl w:val="0"/>
        </w:rPr>
        <w:t xml:space="preserve">Seasonal claim. </w:t>
      </w:r>
      <w:r w:rsidDel="00000000" w:rsidR="00000000" w:rsidRPr="00000000">
        <w:rPr>
          <w:rFonts w:ascii="Outfit" w:cs="Outfit" w:eastAsia="Outfit" w:hAnsi="Outfit"/>
          <w:b w:val="0"/>
          <w:bCs w:val="0"/>
          <w:sz w:val="22"/>
          <w:szCs w:val="22"/>
          <w:rtl w:val="0"/>
        </w:rPr>
        <w:t xml:space="preserve">Run once per season by an already-enrolled farmer.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1800"/>
        <w:gridCol w:w="4200"/>
        <w:tblGridChange w:id="0">
          <w:tblGrid>
            <w:gridCol w:w="3360"/>
            <w:gridCol w:w="18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Building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 and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1. Farmer authenticates with the National ID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eSignet (OAuth2/OIDC) [5][17]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2. Cultivator and land record verified, including active cultivation this 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Sunbird RC [3]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3. Eligibility and entitlement checked: paddy crop, active cultivation, per-farmer hectare cap, amount computed by land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rules check gating issuance, evaluated against the register; entitlement carried as credential claims [7]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4. Entitlement issued as an e-voucher credential to the 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Issuance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walt.id, OID4VCI pre-auth code, to Credo [7][9]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5. Voucher presented and verified at the Agrarian Service Centre on redemption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walt.id verifier (OID4VP) [1][8]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sz w:val="24"/>
          <w:szCs w:val="24"/>
          <w:rtl w:val="0"/>
        </w:rPr>
        <w:t xml:space="preserve">1.2 Sole-proprietor business permit: MVP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sz w:val="22"/>
          <w:szCs w:val="22"/>
          <w:rtl w:val="0"/>
        </w:rPr>
        <w:t xml:space="preserve">This journey registers a sole proprietorship. It needs no payments or G2P component, so it runs entirely on the five MVP components. The journey has two flows: enrolment that gathers the prerequisite credentials, and registration that validates and records them. The Grama Niladhari address verification stays physical; only the certificate becomes a credential.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sz w:val="22"/>
          <w:szCs w:val="22"/>
          <w:rtl w:val="0"/>
        </w:rPr>
        <w:t xml:space="preserve">Enrolment (prerequisite credentials). </w:t>
      </w:r>
      <w:r w:rsidDel="00000000" w:rsidR="00000000" w:rsidRPr="00000000">
        <w:rPr>
          <w:rFonts w:ascii="Outfit" w:cs="Outfit" w:eastAsia="Outfit" w:hAnsi="Outfit"/>
          <w:b w:val="0"/>
          <w:bCs w:val="0"/>
          <w:sz w:val="22"/>
          <w:szCs w:val="22"/>
          <w:rtl w:val="0"/>
        </w:rPr>
        <w:t xml:space="preserve">Each supporting document becomes a verifiable credential held in the wallet; for a regulated trade a sector approval is added.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1800"/>
        <w:gridCol w:w="4200"/>
        <w:tblGridChange w:id="0">
          <w:tblGrid>
            <w:gridCol w:w="3360"/>
            <w:gridCol w:w="18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Building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 and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1. Applicant authenticates with the National ID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eSignet (OAuth2/OIDC) [5][17]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2. Grama Niladhari address verification (physical, retained); certificate issued as a credential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Attestation and issuance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walt.id, OID4VCI, to Credo [7][9]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3. Notary-certified deed or lease issued as a credential (proof of business address)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Issuance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walt.id, OID4VCI, to Credo [7][9]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4. Sector approval issued as a credential, if the trade is regulated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Issuance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walt.id, OID4VCI, to Credo [7][9]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sz w:val="22"/>
          <w:szCs w:val="22"/>
          <w:rtl w:val="0"/>
        </w:rPr>
        <w:t xml:space="preserve">Registration. </w:t>
      </w:r>
      <w:r w:rsidDel="00000000" w:rsidR="00000000" w:rsidRPr="00000000">
        <w:rPr>
          <w:rFonts w:ascii="Outfit" w:cs="Outfit" w:eastAsia="Outfit" w:hAnsi="Outfit"/>
          <w:b w:val="0"/>
          <w:bCs w:val="0"/>
          <w:sz w:val="22"/>
          <w:szCs w:val="22"/>
          <w:rtl w:val="0"/>
        </w:rPr>
        <w:t xml:space="preserve">Validates the assembled credentials and records the business name.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1800"/>
        <w:gridCol w:w="4200"/>
        <w:tblGridChange w:id="0">
          <w:tblGrid>
            <w:gridCol w:w="3360"/>
            <w:gridCol w:w="18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Building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 and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1. Applicant authenticates with the National ID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eSignet (OAuth2/OIDC) [5][17]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2. Business-name uniqueness 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Sunbird RC [3]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3. Application validity checked: required credentials present and valid (Grama Niladhari certificate, deed, affidavit; sector approval if regulated)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completeness and validity check gating issuance [7]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4. Credentials presented to the Divisional Secretary and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walt.id verifier (OID4VP) [1][8]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5. Registration credential issued and the register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Registry and issuance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walt.id and Sunbird RC [3][7]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sz w:val="24"/>
          <w:szCs w:val="24"/>
          <w:rtl w:val="0"/>
        </w:rPr>
        <w:t xml:space="preserve">1.3 Relationship to existing national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sz w:val="22"/>
          <w:szCs w:val="22"/>
          <w:rtl w:val="0"/>
        </w:rPr>
        <w:t xml:space="preserve">The MVP fronts systems Sri Lanka already operates; it does not replace them.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900"/>
        <w:gridCol w:w="3360"/>
        <w:gridCol w:w="900"/>
        <w:tblGridChange w:id="0">
          <w:tblGrid>
            <w:gridCol w:w="2200"/>
            <w:gridCol w:w="2900"/>
            <w:gridCol w:w="336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Existing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What it already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Role under this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National Identity Card, Department for Registration of Persons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Maintains the National Register of Persons and issues the NIC, the primary proof of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eSignet's Authenticator plugin authenticates against it; eSignet stores no identity of its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[19][5][17]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Agrarian.lk / GeoGoviya, Department of Agrarian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National digital farmer and land registry, with paddy fields mapped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Sunbird RC wraps or consumes this registry as the source of truth, rather than re-creating the farmer and land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[20][3]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e-Grama Niladhari, Ministry of Home Affairs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Issues a set of certificates and licences digitally from Divisional Secretariats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walt.id fronts or extends this issuance so the certificate becomes a wallet-held credential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[21][7]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eROC, Department of the Registrar of 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Online single window for company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Out of scope for sole proprietors, but the existing comparator for fully digital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[22]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sz w:val="28"/>
          <w:szCs w:val="28"/>
          <w:rtl w:val="0"/>
        </w:rPr>
        <w:t xml:space="preserve">Section 2: Extending the DPI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sz w:val="22"/>
          <w:szCs w:val="22"/>
          <w:rtl w:val="0"/>
        </w:rPr>
        <w:t xml:space="preserve">Each extension is additive: the MVP topology does not change, and new components attach at the seams the MVP already exposes.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sz w:val="24"/>
          <w:szCs w:val="24"/>
          <w:rtl w:val="0"/>
        </w:rPr>
        <w:t xml:space="preserve">2.1 Fertilizer subsidy: extension path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200"/>
        <w:gridCol w:w="4560"/>
        <w:gridCol w:w="900"/>
        <w:tblGridChange w:id="0">
          <w:tblGrid>
            <w:gridCol w:w="1700"/>
            <w:gridCol w:w="2200"/>
            <w:gridCol w:w="456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What it adds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 or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Cash disbursement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Replaces the e-voucher with a real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OpenG2P computes eligibility, entitlement, and payment cycles, then hands disbursement to Mifos Payment Hub EE, a separate Mifos orchestration engine that connects to the Mojaloop switch, which moves funds through financial service 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[13][14][15][16]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Live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Real authentication against the population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Replace the mocked source behind the Authenticator plugin with the National ID Card service, adding a verification façade if OTP or biometric factors are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[17][18]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Future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Migration to a national digital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Swap the Authenticator plugin to a MOSIP-based source, with no change to relying 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[5][6]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Credential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Revocation and suspension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walt.id status lists, checked at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Offline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Field verification without a network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Signed-QR / SD-JWT credentials; Sunbird RC supports offline-verifiable signed 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Consent and data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Cross-agency data sharing beyond wallet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A consent manager governing data sharing between agencies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Verifier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Verification across other ecosystems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Place the verifier behind an adapter so the backend can be walt.id, CREDEBL, or another 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[1][10]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sz w:val="24"/>
          <w:szCs w:val="24"/>
          <w:rtl w:val="0"/>
        </w:rPr>
        <w:t xml:space="preserve">2.2 Business permit: extension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sz w:val="22"/>
          <w:szCs w:val="22"/>
          <w:rtl w:val="0"/>
        </w:rPr>
        <w:t xml:space="preserve">This journey has no payment leg, so its extensions are in identity, credential lifecycle, offline use, consent, and verifier choice.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200"/>
        <w:gridCol w:w="4560"/>
        <w:gridCol w:w="900"/>
        <w:tblGridChange w:id="0">
          <w:tblGrid>
            <w:gridCol w:w="1700"/>
            <w:gridCol w:w="2200"/>
            <w:gridCol w:w="456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What it adds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 or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Live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Real authentication against the population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National ID Card service behind the Authenticator plugin, with a façade for stronger factors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[17][18]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Future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Migration to a national digital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Swap the Authenticator plugin to a MOSIP-based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[5][6]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Credential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Revoke or suspend an issued permit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walt.id status 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Offline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Verify the permit in the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Signed-QR / SD-JWT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Consent and data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Share the Grama Niladhari attestation across agencies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Consent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Verifier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Verification across other ecosystems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Verifier adapter (walt.id, CREDEBL, or another)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color w:val="000000"/>
                <w:sz w:val="22"/>
                <w:szCs w:val="22"/>
                <w:rtl w:val="0"/>
              </w:rPr>
              <w:t xml:space="preserve">[1][10]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sz w:val="28"/>
          <w:szCs w:val="28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CDPI, Comparative analysis of verifiable credential stacks (walt.id and CREDEBL ecosystems; verification adapter). </w:t>
      </w:r>
      <w:hyperlink r:id="rId6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https://docs.cdpi.dev/technical-notes/data-and-credentialing-infra/decision-framework-for-verifiable-credentials/comparative-analysis-of-verifiable-credential-stacks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CDPI, Verifiable credentials and consent models. </w:t>
      </w:r>
      <w:hyperlink r:id="rId7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https://docs.cdpi.dev/technical-notes/data-and-credentialing-infra/verifiable-credentials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Sunbird RC, Overview (registry and credentialing; Digital Public Good). </w:t>
      </w:r>
      <w:hyperlink r:id="rId8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https://docs.sunbirdrc.dev/learn/readme-1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Sunbird RC, FAQs (registry-only use; offline-verifiable signed QR). </w:t>
      </w:r>
      <w:hyperlink r:id="rId9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https://docs.sunbirdrc.dev/help/faqs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MOSIP eSignet, README (authentication layer; credential issuance is separate). </w:t>
      </w:r>
      <w:hyperlink r:id="rId10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https://github.com/mosip/esignet/blob/master/README.md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Biometric Update, MOSIP Inji Certify (MOSIP issuance path; OID4VCI draft 13; VCDM 1.1 and 2.0). </w:t>
      </w:r>
      <w:hyperlink r:id="rId11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https://www.biometricupdate.com/202511/mosip-advances-tool-for-verifiable-credential-issuance-with-developer-release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walt.id, Issuer (OID4VCI including pre-authorized-code; W3C VC 1.1 and 2.0; SD-JWT VC; status-list revocation). </w:t>
      </w:r>
      <w:hyperlink r:id="rId12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https://docs.walt.id/issuer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walt.id, The state of identity 2025 (VCDM 2.0 Recommendation; OID4VCI and OID4VP 1.0 final). </w:t>
      </w:r>
      <w:hyperlink r:id="rId13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https://walt.id/blog/the-state-of-identity-and-waltid-2025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Credo (OpenWallet Foundation), OID4VCI, OID4VP and SIOPv2 support; Apache 2.0. </w:t>
      </w:r>
      <w:hyperlink r:id="rId14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https://github.com/openwallet-foundation/credo-ts/blob/main/README.md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CREDEBL, Digital Public Good; Hyperledger Aries and DIF ecosystem. </w:t>
      </w:r>
      <w:hyperlink r:id="rId15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https://www.lfdecentralizedtrust.org/projects/credebl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OpenID Foundation, High Assurance Interoperability Profile (SD-JWT VC with ES256). </w:t>
      </w:r>
      <w:hyperlink r:id="rId16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https://openid.net/specs/openid4vc-high-assurance-interoperability-profile-1_0-01.html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OpenID Foundation, conformance and self-certification for OID4VP, OID4VCI and HAIP. </w:t>
      </w:r>
      <w:hyperlink r:id="rId17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https://openid.net/openid-for-verifiable-credential-self-certification-to-launch-feb-2026/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OpenG2P, Mojaloop integration (Payment Hub to Mojaloop switch). </w:t>
      </w:r>
      <w:hyperlink r:id="rId18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https://docs.openg2p.org/integrations/mojaloop-integration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OpenG2P, Payments connectors (Mojaloop and Mifos Payment Hub). </w:t>
      </w:r>
      <w:hyperlink r:id="rId19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https://docs.openg2p.org/1.1/eligibility-and-enrolment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Mifos, Payment Hub EE (Zeebe-based payment orchestration engine; Mojaloop connector). </w:t>
      </w:r>
      <w:hyperlink r:id="rId20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https://payments.mifos.org/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Public Goods Alliance, Mifos Payment Hub EE profile (GovStack Payment Building Block; OpenG2P integration). </w:t>
      </w:r>
      <w:hyperlink r:id="rId21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https://www.digitalpublicgoods.net/r/mifos-payment-hub-ee-ph-ee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eSignet, Deployment guide (non-MOSIP identity scenario; plugin selection). </w:t>
      </w:r>
      <w:hyperlink r:id="rId22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https://docs.esignet.io/build-and-deploy/deployment-guide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eSignet, Authenticator plugin (Authenticator SPI for an existing identity database). </w:t>
      </w:r>
      <w:hyperlink r:id="rId23">
        <w:r w:rsidDel="00000000" w:rsidR="00000000" w:rsidRPr="00000000">
          <w:rPr>
            <w:rFonts w:ascii="Outfit" w:cs="Outfit" w:eastAsia="Outfit" w:hAnsi="Outfit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https://docs.esignet.io/esignet-authentication/develop/integration/authenticator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Outfi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>
        <w:color w:val="00000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utfit" w:cs="Outfit" w:eastAsia="Outfit" w:hAnsi="Outfit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40" w:line="240" w:lineRule="auto"/>
      <w:ind w:left="0" w:right="0" w:firstLine="0"/>
      <w:jc w:val="left"/>
    </w:pPr>
    <w:rPr>
      <w:rFonts w:ascii="Outfit" w:cs="Outfit" w:eastAsia="Outfit" w:hAnsi="Outfit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Outfit" w:cs="Outfit" w:eastAsia="Outfit" w:hAnsi="Outfit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20" w:line="240" w:lineRule="auto"/>
      <w:ind w:left="0" w:right="0" w:firstLine="0"/>
      <w:jc w:val="left"/>
    </w:pPr>
    <w:rPr>
      <w:rFonts w:ascii="Outfit" w:cs="Outfit" w:eastAsia="Outfit" w:hAnsi="Outfit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utfit" w:cs="Outfit" w:eastAsia="Outfit" w:hAnsi="Outfit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utfit" w:cs="Outfit" w:eastAsia="Outfit" w:hAnsi="Outfit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utfit" w:cs="Outfit" w:eastAsia="Outfit" w:hAnsi="Outfit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utfit" w:cs="Outfit" w:eastAsia="Outfit" w:hAnsi="Outfit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ayments.mifos.org/" TargetMode="External"/><Relationship Id="rId11" Type="http://schemas.openxmlformats.org/officeDocument/2006/relationships/hyperlink" Target="https://www.biometricupdate.com/202511/mosip-advances-tool-for-verifiable-credential-issuance-with-developer-release" TargetMode="External"/><Relationship Id="rId22" Type="http://schemas.openxmlformats.org/officeDocument/2006/relationships/hyperlink" Target="https://docs.esignet.io/build-and-deploy/deployment-guide" TargetMode="External"/><Relationship Id="rId10" Type="http://schemas.openxmlformats.org/officeDocument/2006/relationships/hyperlink" Target="https://github.com/mosip/esignet/blob/master/README.md" TargetMode="External"/><Relationship Id="rId21" Type="http://schemas.openxmlformats.org/officeDocument/2006/relationships/hyperlink" Target="https://www.digitalpublicgoods.net/r/mifos-payment-hub-ee-ph-ee" TargetMode="External"/><Relationship Id="rId13" Type="http://schemas.openxmlformats.org/officeDocument/2006/relationships/hyperlink" Target="https://walt.id/blog/the-state-of-identity-and-waltid-2025" TargetMode="External"/><Relationship Id="rId12" Type="http://schemas.openxmlformats.org/officeDocument/2006/relationships/hyperlink" Target="https://docs.walt.id/issuer" TargetMode="External"/><Relationship Id="rId23" Type="http://schemas.openxmlformats.org/officeDocument/2006/relationships/hyperlink" Target="https://docs.esignet.io/esignet-authentication/develop/integration/authenticat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sunbirdrc.dev/help/faqs" TargetMode="External"/><Relationship Id="rId15" Type="http://schemas.openxmlformats.org/officeDocument/2006/relationships/hyperlink" Target="https://www.lfdecentralizedtrust.org/projects/credebl" TargetMode="External"/><Relationship Id="rId14" Type="http://schemas.openxmlformats.org/officeDocument/2006/relationships/hyperlink" Target="https://github.com/openwallet-foundation/credo-ts/blob/main/README.md" TargetMode="External"/><Relationship Id="rId17" Type="http://schemas.openxmlformats.org/officeDocument/2006/relationships/hyperlink" Target="https://openid.net/openid-for-verifiable-credential-self-certification-to-launch-feb-2026/" TargetMode="External"/><Relationship Id="rId16" Type="http://schemas.openxmlformats.org/officeDocument/2006/relationships/hyperlink" Target="https://openid.net/specs/openid4vc-high-assurance-interoperability-profile-1_0-01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openg2p.org/1.1/eligibility-and-enrolment" TargetMode="External"/><Relationship Id="rId6" Type="http://schemas.openxmlformats.org/officeDocument/2006/relationships/hyperlink" Target="https://docs.cdpi.dev/technical-notes/data-and-credentialing-infra/decision-framework-for-verifiable-credentials/comparative-analysis-of-verifiable-credential-stacks" TargetMode="External"/><Relationship Id="rId18" Type="http://schemas.openxmlformats.org/officeDocument/2006/relationships/hyperlink" Target="https://docs.openg2p.org/integrations/mojaloop-integration" TargetMode="External"/><Relationship Id="rId7" Type="http://schemas.openxmlformats.org/officeDocument/2006/relationships/hyperlink" Target="https://docs.cdpi.dev/technical-notes/data-and-credentialing-infra/verifiable-credentials" TargetMode="External"/><Relationship Id="rId8" Type="http://schemas.openxmlformats.org/officeDocument/2006/relationships/hyperlink" Target="https://docs.sunbirdrc.dev/learn/readme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