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2"/>
      </w:tblGrid>
      <w:tr>
        <w:tc>
          <w:tcPr>
            <w:tcW w:type="dxa" w:w="9212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680"/>
              <w:left w:type="dxa" w:w="240"/>
              <w:bottom w:type="dxa" w:w="240"/>
              <w:right w:type="dxa" w:w="240"/>
            </w:tcMar>
          </w:tcPr>
          <w:p>
            <w:pPr>
              <w:spacing w:after="7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C0392B"/>
                <w:sz w:val="15"/>
                <w:szCs w:val="15"/>
              </w:rPr>
              <w:t xml:space="preserve">QC INSPECTION REPORT</w:t>
            </w:r>
          </w:p>
          <w:p>
            <w:pPr>
              <w:spacing w:after="36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52"/>
                <w:szCs w:val="52"/>
              </w:rPr>
              <w:t xml:space="preserve">Brand X</w:t>
            </w:r>
          </w:p>
          <w:p>
            <w:pPr>
              <w:spacing w:after="48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9BAAB8"/>
                <w:sz w:val="22"/>
                <w:szCs w:val="22"/>
              </w:rPr>
              <w:t xml:space="preserve">Amazon Account Manager Assessment  ·  Answer Key &amp; Marking Guide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C0392B"/>
                <w:sz w:val="15"/>
                <w:szCs w:val="15"/>
              </w:rPr>
              <w:t xml:space="preserve">STRICTLY CONFIDENTIAL — NOT FOR CANDIDATE DISTRIBUTION</w:t>
            </w:r>
          </w:p>
        </w:tc>
      </w:tr>
    </w:tbl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2"/>
      </w:tblGrid>
      <w:tr>
        <w:tc>
          <w:tcPr>
            <w:tcW w:type="dxa" w:w="9212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2"/>
              <w:left w:type="dxa" w:w="0"/>
              <w:bottom w:type="dxa" w:w="12"/>
              <w:right w:type="dxa" w:w="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12"/>
      </w:tblGrid>
      <w:tr>
        <w:tc>
          <w:tcPr>
            <w:tcW w:type="dxa" w:w="2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96"/>
              <w:left w:type="dxa" w:w="130"/>
              <w:bottom w:type="dxa" w:w="96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7"/>
                <w:szCs w:val="17"/>
              </w:rPr>
              <w:t xml:space="preserve">Role</w:t>
            </w:r>
          </w:p>
        </w:tc>
        <w:tc>
          <w:tcPr>
            <w:tcW w:type="dxa" w:w="6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96"/>
              <w:left w:type="dxa" w:w="130"/>
              <w:bottom w:type="dxa" w:w="96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7"/>
                <w:szCs w:val="17"/>
              </w:rPr>
              <w:t xml:space="preserve">Amazon Brand Manager — Brand X</w:t>
            </w:r>
          </w:p>
        </w:tc>
      </w:tr>
      <w:tr>
        <w:tc>
          <w:tcPr>
            <w:tcW w:type="dxa" w:w="2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E8EBF0" w:val="clear"/>
            <w:tcMar>
              <w:top w:type="dxa" w:w="96"/>
              <w:left w:type="dxa" w:w="130"/>
              <w:bottom w:type="dxa" w:w="96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7"/>
                <w:szCs w:val="17"/>
              </w:rPr>
              <w:t xml:space="preserve">Candidate receives</w:t>
            </w:r>
          </w:p>
        </w:tc>
        <w:tc>
          <w:tcPr>
            <w:tcW w:type="dxa" w:w="6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96"/>
              <w:left w:type="dxa" w:w="130"/>
              <w:bottom w:type="dxa" w:w="96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7"/>
                <w:szCs w:val="17"/>
              </w:rPr>
              <w:t xml:space="preserve">BrandX_Performance_Data.xlsx  ·  BrandX_Product_Listings.html</w:t>
            </w:r>
          </w:p>
        </w:tc>
      </w:tr>
      <w:tr>
        <w:tc>
          <w:tcPr>
            <w:tcW w:type="dxa" w:w="2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96"/>
              <w:left w:type="dxa" w:w="130"/>
              <w:bottom w:type="dxa" w:w="96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7"/>
                <w:szCs w:val="17"/>
              </w:rPr>
              <w:t xml:space="preserve">Total Marks</w:t>
            </w:r>
          </w:p>
        </w:tc>
        <w:tc>
          <w:tcPr>
            <w:tcW w:type="dxa" w:w="6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96"/>
              <w:left w:type="dxa" w:w="130"/>
              <w:bottom w:type="dxa" w:w="96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7"/>
                <w:szCs w:val="17"/>
              </w:rPr>
              <w:t xml:space="preserve">100</w:t>
            </w:r>
          </w:p>
        </w:tc>
      </w:tr>
      <w:tr>
        <w:tc>
          <w:tcPr>
            <w:tcW w:type="dxa" w:w="2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E8EBF0" w:val="clear"/>
            <w:tcMar>
              <w:top w:type="dxa" w:w="96"/>
              <w:left w:type="dxa" w:w="130"/>
              <w:bottom w:type="dxa" w:w="96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7"/>
                <w:szCs w:val="17"/>
              </w:rPr>
              <w:t xml:space="preserve">Pass Mark</w:t>
            </w:r>
          </w:p>
        </w:tc>
        <w:tc>
          <w:tcPr>
            <w:tcW w:type="dxa" w:w="6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96"/>
              <w:left w:type="dxa" w:w="130"/>
              <w:bottom w:type="dxa" w:w="96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7"/>
                <w:szCs w:val="17"/>
              </w:rPr>
              <w:t xml:space="preserve">65 / 100</w:t>
            </w:r>
          </w:p>
        </w:tc>
      </w:tr>
      <w:tr>
        <w:tc>
          <w:tcPr>
            <w:tcW w:type="dxa" w:w="2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96"/>
              <w:left w:type="dxa" w:w="130"/>
              <w:bottom w:type="dxa" w:w="96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7"/>
                <w:szCs w:val="17"/>
              </w:rPr>
              <w:t xml:space="preserve">Time Allowed</w:t>
            </w:r>
          </w:p>
        </w:tc>
        <w:tc>
          <w:tcPr>
            <w:tcW w:type="dxa" w:w="6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96"/>
              <w:left w:type="dxa" w:w="130"/>
              <w:bottom w:type="dxa" w:w="96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7"/>
                <w:szCs w:val="17"/>
              </w:rPr>
              <w:t xml:space="preserve">90 minutes</w:t>
            </w:r>
          </w:p>
        </w:tc>
      </w:tr>
    </w:tbl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/>
          <w:bCs/>
          <w:caps/>
          <w:color w:val="C0392B"/>
          <w:sz w:val="14"/>
          <w:szCs w:val="14"/>
        </w:rPr>
        <w:t xml:space="preserve">SECTION 01</w:t>
      </w:r>
    </w:p>
    <w:p>
      <w:pPr>
        <w:spacing w:after="36" w:before="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28"/>
          <w:szCs w:val="28"/>
        </w:rPr>
        <w:t xml:space="preserve">Assessor Notes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6B7A8D"/>
          <w:sz w:val="16"/>
          <w:szCs w:val="16"/>
        </w:rPr>
        <w:t xml:space="preserve">How to use this guide</w:t>
      </w:r>
    </w:p>
    <w:p>
      <w:pPr>
        <w:pBdr>
          <w:bottom w:val="single" w:color="C0392B" w:sz="10" w:space="6"/>
        </w:pBdr>
        <w:spacing w:after="1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70" w:before="0" w:line="292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17"/>
          <w:szCs w:val="17"/>
        </w:rPr>
        <w:t xml:space="preserve">Candidates receive two files only: an Excel workbook of ads performance data and an HTML file of three mock Amazon product listings. The listing issues reference document is retained by the assessor.</w:t>
      </w:r>
    </w:p>
    <w:p>
      <w:pPr>
        <w:spacing w:after="70" w:before="0" w:line="292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17"/>
          <w:szCs w:val="17"/>
        </w:rPr>
        <w:t xml:space="preserve">No file provided to candidates contains colour flags, status indicators, recommendations, or annotations. All findings must be independently derived from the raw data.</w:t>
      </w:r>
    </w:p>
    <w:p>
      <w:pPr>
        <w:spacing w:after="70" w:before="0" w:line="292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17"/>
          <w:szCs w:val="17"/>
        </w:rPr>
        <w:t xml:space="preserve">Require specific campaign IDs and numerical values for all ads findings. Require specific listing element names and quoted copy for all listing findings. Vague observations score zero. Partial credit (50%) applies where the issue is correctly identified but the fix or evidence is incomplete.</w:t>
      </w:r>
    </w:p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r>
        <w:br w:type="pag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/>
          <w:bCs/>
          <w:caps/>
          <w:color w:val="C0392B"/>
          <w:sz w:val="14"/>
          <w:szCs w:val="14"/>
        </w:rPr>
        <w:t xml:space="preserve">SECTION 02</w:t>
      </w:r>
    </w:p>
    <w:p>
      <w:pPr>
        <w:spacing w:after="36" w:before="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28"/>
          <w:szCs w:val="28"/>
        </w:rPr>
        <w:t xml:space="preserve">Section 1 — Account-Level Analysis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6B7A8D"/>
          <w:sz w:val="16"/>
          <w:szCs w:val="16"/>
        </w:rPr>
        <w:t xml:space="preserve">[15 marks]</w:t>
      </w:r>
    </w:p>
    <w:p>
      <w:pPr>
        <w:pBdr>
          <w:bottom w:val="single" w:color="C0392B" w:sz="10" w:space="6"/>
        </w:pBdr>
        <w:spacing w:after="1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70" w:before="0" w:line="292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17"/>
          <w:szCs w:val="17"/>
        </w:rPr>
        <w:t xml:space="preserve">Candidate reads across Dashboard and Ad Campaign Report before drilling into individual issues.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612"/>
      </w:tblGrid>
      <w:tr>
        <w:tc>
          <w:tcPr>
            <w:tcW w:type="dxa" w:w="4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Finding / Required Action</w:t>
            </w:r>
          </w:p>
        </w:tc>
        <w:tc>
          <w:tcPr>
            <w:tcW w:type="dxa" w:w="3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Where to Find It</w:t>
            </w:r>
          </w:p>
        </w:tc>
        <w:tc>
          <w:tcPr>
            <w:tcW w:type="dxa" w:w="1612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Marks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BX-009 CVR 7.3% is lowest in account by 5.4pp (next lowest BX-005 = 12.7%). Most important signal in the Dashboard.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Dashboard: Conv % column. BX-009 = 7.3%, others 12.7–16.3%.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BX-009 total ad spend across 4 campaigns = £1,590 vs revenue £3,700 → TACoS 43.0%. More than 2x the next-highest SKU (BX-003 at 20.7%).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Ad Campaign Report: sum CPG-009-01 to 04 Spend. Dashboard: BX-009 revenue £3,700.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CPG-001-02 (Immune Phrase) ACoS 64.2%, spend £1,040 — second-highest spend in account, worst ACoS of any SP campaign.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Ad Campaign Report: CPG-001-02. ACoS 64.2%, ROAS 1.56x.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CPG-007-04 (MensMV Broad) ACoS 55.6%, spend £1,380 — 'multivitamin for dogs' visible in Search Term Report.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Ad Campaign Report: CPG-007-04. Search Term Report: CPG-007-04, term 2.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SD campaigns average 53.2% ACoS. SB/SBV campaigns average 19.3%. Candidate should identify this type-level pattern.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Ad Campaign Report: filter Ad Type column. SD: CPG-001-03 69.2%, CPG-010-04 37.2%. SB: CPG-003-04 17.7%, CPG-001-04 19.7%.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CPG-003-04 ROAS 5.65x and CPG-001-04 ROAS 5.08x — two highest-efficiency campaigns, both under-resourced versus worse campaigns.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Ad Campaign Report: ROAS column, CPG-003-04 and CPG-001-04.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</w:tbl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r>
        <w:br w:type="pag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/>
          <w:bCs/>
          <w:caps/>
          <w:color w:val="C0392B"/>
          <w:sz w:val="14"/>
          <w:szCs w:val="14"/>
        </w:rPr>
        <w:t xml:space="preserve">SECTION 03</w:t>
      </w:r>
    </w:p>
    <w:p>
      <w:pPr>
        <w:spacing w:after="36" w:before="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28"/>
          <w:szCs w:val="28"/>
        </w:rPr>
        <w:t xml:space="preserve">Section 2 — Obvious Waste: Irrelevant Search Terms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6B7A8D"/>
          <w:sz w:val="16"/>
          <w:szCs w:val="16"/>
        </w:rPr>
        <w:t xml:space="preserve">[20 marks]</w:t>
      </w:r>
    </w:p>
    <w:p>
      <w:pPr>
        <w:pBdr>
          <w:bottom w:val="single" w:color="C0392B" w:sz="10" w:space="6"/>
        </w:pBdr>
        <w:spacing w:after="1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70" w:before="0" w:line="292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17"/>
          <w:szCs w:val="17"/>
        </w:rPr>
        <w:t xml:space="preserve">Four irrelevant terms are embedded in Broad, Phrase, and Auto campaigns. No product knowledge required — ACoS and CVR alone identify them.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60" w:before="16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18"/>
          <w:szCs w:val="18"/>
        </w:rPr>
        <w:t xml:space="preserve">Waste Term 1 — 'collagen gummies'  (CPG-003-02 Broad)  ACoS 68.3%</w:t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972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8"/>
                <w:szCs w:val="18"/>
              </w:rPr>
              <w:t xml:space="preserve"/>
            </w:r>
          </w:p>
        </w:tc>
        <w:tc>
          <w:tcPr>
            <w:tcW w:type="dxa" w:w="8972"/>
            <w:tcBorders>
              <w:top w:val="single" w:color="E8EBF0" w:sz="4"/>
              <w:left w:val="none"/>
              <w:bottom w:val="single" w:color="E8EBF0" w:sz="4"/>
              <w:right w:val="single" w:color="E8EBF0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Key numbers</w:t>
            </w:r>
          </w:p>
          <w:p>
            <w:pPr>
              <w:spacing w:after="8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Search Term Report: CPG-003-02, term 2. ACoS 68.3%, CVR 9%, spend £560, sales £820. Organic Rank blank. MSV 9,200. Fix: add 'gummies' as broad-match negative to CPG-003-02.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612"/>
      </w:tblGrid>
      <w:tr>
        <w:tc>
          <w:tcPr>
            <w:tcW w:type="dxa" w:w="4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Finding / Required Action</w:t>
            </w:r>
          </w:p>
        </w:tc>
        <w:tc>
          <w:tcPr>
            <w:tcW w:type="dxa" w:w="3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Where to Find It</w:t>
            </w:r>
          </w:p>
        </w:tc>
        <w:tc>
          <w:tcPr>
            <w:tcW w:type="dxa" w:w="1612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Marks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Identifies 'collagen gummies' — blank organic rank, wrong product format, ACoS 68.3%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CPG-003-02, term 2. Rank column = blank.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States ACoS 68.3% and spend £560 — quantifies the waste with specific figures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ACoS + Spend columns.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Recommends broad-match negative keyword action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Conclusion from data.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60" w:before="16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18"/>
          <w:szCs w:val="18"/>
        </w:rPr>
        <w:t xml:space="preserve">Waste Term 2 — 'magnesium for horses'  (CPG-005-02 Phrase)  ACoS 258.6%</w:t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972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8"/>
                <w:szCs w:val="18"/>
              </w:rPr>
              <w:t xml:space="preserve"/>
            </w:r>
          </w:p>
        </w:tc>
        <w:tc>
          <w:tcPr>
            <w:tcW w:type="dxa" w:w="8972"/>
            <w:tcBorders>
              <w:top w:val="single" w:color="E8EBF0" w:sz="4"/>
              <w:left w:val="none"/>
              <w:bottom w:val="single" w:color="E8EBF0" w:sz="4"/>
              <w:right w:val="single" w:color="E8EBF0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Key numbers</w:t>
            </w:r>
          </w:p>
          <w:p>
            <w:pPr>
              <w:spacing w:after="8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Search Term Report: CPG-005-02, term 2. ACoS 258.6%, CVR 2%, spend £362, sales £140. Rank blank. £362 = 38.5% of CPG-005-02 total spend (£940). Removing this term reduces campaign ACoS from 52.8% to approximately 31.8%. Fix: add 'horses' as broad-match negative.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612"/>
      </w:tblGrid>
      <w:tr>
        <w:tc>
          <w:tcPr>
            <w:tcW w:type="dxa" w:w="4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Finding / Required Action</w:t>
            </w:r>
          </w:p>
        </w:tc>
        <w:tc>
          <w:tcPr>
            <w:tcW w:type="dxa" w:w="3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Where to Find It</w:t>
            </w:r>
          </w:p>
        </w:tc>
        <w:tc>
          <w:tcPr>
            <w:tcW w:type="dxa" w:w="1612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Marks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Identifies 'magnesium for horses' — veterinary query in supplement campaign, ACoS 258.6% — highest term ACoS in account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CPG-005-02, term 2. Rank blank.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States spend £362 = 38.5% of CPG-005-02 total (£940) — explains why campaign ACoS is 52.8%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£362 ÷ £940 = 38.5%.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Estimates campaign ACoS drops to ~31.8% without this term, or shows equivalent workings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(£578 spend / £1,640 sales) or candidate's own calculation.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Recommends negative keyword action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Conclusion from data.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60" w:before="16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18"/>
          <w:szCs w:val="18"/>
        </w:rPr>
        <w:t xml:space="preserve">Waste Term 3 — 'multivitamin for dogs'  (CPG-007-04 Broad)  ACoS 675.0%</w:t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972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8"/>
                <w:szCs w:val="18"/>
              </w:rPr>
              <w:t xml:space="preserve"/>
            </w:r>
          </w:p>
        </w:tc>
        <w:tc>
          <w:tcPr>
            <w:tcW w:type="dxa" w:w="8972"/>
            <w:tcBorders>
              <w:top w:val="single" w:color="E8EBF0" w:sz="4"/>
              <w:left w:val="none"/>
              <w:bottom w:val="single" w:color="E8EBF0" w:sz="4"/>
              <w:right w:val="single" w:color="E8EBF0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Key numbers</w:t>
            </w:r>
          </w:p>
          <w:p>
            <w:pPr>
              <w:spacing w:after="8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Search Term Report: CPG-007-04, term 2. ACoS 675.0%, CVR 1%, spend £540, sales £80. Rank blank. £540 = 39.1% of CPG-007-04 spend (£1,380). Primary driver of campaign's 55.6% blended ACoS. Fix: add 'dogs', 'dog', 'pet' as broad-match negatives.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612"/>
      </w:tblGrid>
      <w:tr>
        <w:tc>
          <w:tcPr>
            <w:tcW w:type="dxa" w:w="4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Finding / Required Action</w:t>
            </w:r>
          </w:p>
        </w:tc>
        <w:tc>
          <w:tcPr>
            <w:tcW w:type="dxa" w:w="3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Where to Find It</w:t>
            </w:r>
          </w:p>
        </w:tc>
        <w:tc>
          <w:tcPr>
            <w:tcW w:type="dxa" w:w="1612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Marks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Identifies 'multivitamin for dogs' — pet product query, ACoS 675.0% — highest single-term ACoS in the account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CPG-007-04, term 2. Rank blank.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States spend £540 = 39.1% of CPG-007-04 total (£1,380) — explains 55.6% campaign ACoS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£540 ÷ £1,380 = 39.1%.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Recommends broad-match negative ('dogs' / 'dog' / 'pet')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Conclusion from data.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60" w:before="16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18"/>
          <w:szCs w:val="18"/>
        </w:rPr>
        <w:t xml:space="preserve">Waste Term 4 — 'vitamin c serum face' + 'vitamin c tablets children'  (CPG-001-02 Phrase)</w:t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972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8"/>
                <w:szCs w:val="18"/>
              </w:rPr>
              <w:t xml:space="preserve"/>
            </w:r>
          </w:p>
        </w:tc>
        <w:tc>
          <w:tcPr>
            <w:tcW w:type="dxa" w:w="8972"/>
            <w:tcBorders>
              <w:top w:val="single" w:color="E8EBF0" w:sz="4"/>
              <w:left w:val="none"/>
              <w:bottom w:val="single" w:color="E8EBF0" w:sz="4"/>
              <w:right w:val="single" w:color="E8EBF0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Key numbers</w:t>
            </w:r>
          </w:p>
          <w:p>
            <w:pPr>
              <w:spacing w:after="8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Search Term Report: CPG-001-02. 'vitamin c serum face': ACoS 106.3%, spend £340, rank blank — beauty query. 'vitamin c tablets children': ACoS 84.1%, spend £370, rank blank — wrong demographic. Combined = £710 of £1,040 campaign spend (68.3%) on two irrelevant terms. The only valid term, 'vitamin c supplement uk' (ACoS 38.4%), is already in CPG-001-01 Exact. Fix: negate 'serum', 'face', 'children', 'kids' as broad-match negatives; review whether CPG-001-02 should continue.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612"/>
      </w:tblGrid>
      <w:tr>
        <w:tc>
          <w:tcPr>
            <w:tcW w:type="dxa" w:w="4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Finding / Required Action</w:t>
            </w:r>
          </w:p>
        </w:tc>
        <w:tc>
          <w:tcPr>
            <w:tcW w:type="dxa" w:w="3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Where to Find It</w:t>
            </w:r>
          </w:p>
        </w:tc>
        <w:tc>
          <w:tcPr>
            <w:tcW w:type="dxa" w:w="1612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Marks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Identifies 'vitamin c serum face' — beauty/skincare query, ACoS 106.3%, rank blank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CPG-001-02, term 2.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Also identifies 'vitamin c tablets children' — wrong demographic, ACoS 84.1%, spend £370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CPG-001-02, term 1.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States £710 of £1,040 (68.3%) campaign spend is on two irrelevant terms — questions campaign viability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£340 + £370 = £710. £710 ÷ £1,040 = 68.3%.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Notes the one valid term ('vitamin c supplement uk') is already covered by CPG-001-01 Exact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CPG-001-02 term 3 vs CPG-001-01 terms.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</w:tbl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r>
        <w:br w:type="pag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/>
          <w:bCs/>
          <w:caps/>
          <w:color w:val="C0392B"/>
          <w:sz w:val="14"/>
          <w:szCs w:val="14"/>
        </w:rPr>
        <w:t xml:space="preserve">SECTION 04</w:t>
      </w:r>
    </w:p>
    <w:p>
      <w:pPr>
        <w:spacing w:after="36" w:before="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28"/>
          <w:szCs w:val="28"/>
        </w:rPr>
        <w:t xml:space="preserve">Section 3 — Keyword Cannibalisation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6B7A8D"/>
          <w:sz w:val="16"/>
          <w:szCs w:val="16"/>
        </w:rPr>
        <w:t xml:space="preserve">[25 marks]</w:t>
      </w:r>
    </w:p>
    <w:p>
      <w:pPr>
        <w:pBdr>
          <w:bottom w:val="single" w:color="C0392B" w:sz="10" w:space="6"/>
        </w:pBdr>
        <w:spacing w:after="1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70" w:before="0" w:line="292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17"/>
          <w:szCs w:val="17"/>
        </w:rPr>
        <w:t xml:space="preserve">Three cannibalisation scenarios are embedded. Each involves the same search term appearing in two campaigns for the same product — one efficient, one wasteful. Candidates cross-reference the Search Term Report (same term, two rows, different campaign IDs) with TOS impression share in the Ad Campaign Report.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60" w:before="16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18"/>
          <w:szCs w:val="18"/>
        </w:rPr>
        <w:t xml:space="preserve">Cannibalisation 1 — BX-003 Collagen: 'collagen peptides uk'  Exact vs Broad</w:t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972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8"/>
                <w:szCs w:val="18"/>
              </w:rPr>
              <w:t xml:space="preserve"/>
            </w:r>
          </w:p>
        </w:tc>
        <w:tc>
          <w:tcPr>
            <w:tcW w:type="dxa" w:w="8972"/>
            <w:tcBorders>
              <w:top w:val="single" w:color="E8EBF0" w:sz="4"/>
              <w:left w:val="none"/>
              <w:bottom w:val="single" w:color="E8EBF0" w:sz="4"/>
              <w:right w:val="single" w:color="E8EBF0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Key numbers</w:t>
            </w:r>
          </w:p>
          <w:p>
            <w:pPr>
              <w:spacing w:after="8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CPG-003-01 Exact: ACoS 25.1%. CPG-003-02 Broad: ACoS 49.2% on the identical term. Gap = 24.1pp. Broad spends £620 for only £1,260 sales. Organic Rank = 1. Exact TOS = 76%. Fix: exact-match negative 'collagen peptides uk' in CPG-003-02. Estimated saving: £620/month at 49.2% ACoS.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612"/>
      </w:tblGrid>
      <w:tr>
        <w:tc>
          <w:tcPr>
            <w:tcW w:type="dxa" w:w="4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Finding / Required Action</w:t>
            </w:r>
          </w:p>
        </w:tc>
        <w:tc>
          <w:tcPr>
            <w:tcW w:type="dxa" w:w="3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Where to Find It</w:t>
            </w:r>
          </w:p>
        </w:tc>
        <w:tc>
          <w:tcPr>
            <w:tcW w:type="dxa" w:w="1612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Marks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Identifies same term in CPG-003-01 (Exact) and CPG-003-02 (Broad) for the same product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CPG-003-01 term 1 and CPG-003-02 term 1. Match Campaign ID and Product Name columns.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States ACoS differential: 25.1% vs 49.2% = 24.1pp, Broad spending £620 for only £1,260 return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ACoS and Spend columns for both rows.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Notes organic rank = 1 and Exact TOS = 76% — adding a Broad bid creates unnecessary internal competition at top of search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Rank = 1. Ad Campaign Report: CPG-003-01 TOS Impr Share = 76%.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Fix: exact-match negative in CPG-003-02, quantifying the estimated monthly saving (£620 at 49.2%)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Conclusion drawn from the data.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2</w:t>
            </w:r>
          </w:p>
        </w:tc>
      </w:tr>
    </w:tbl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60" w:before="16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18"/>
          <w:szCs w:val="18"/>
        </w:rPr>
        <w:t xml:space="preserve">Cannibalisation 2 — BX-005 Magnesium: 'magnesium glycinate'  Exact vs Phrase</w:t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972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8"/>
                <w:szCs w:val="18"/>
              </w:rPr>
              <w:t xml:space="preserve"/>
            </w:r>
          </w:p>
        </w:tc>
        <w:tc>
          <w:tcPr>
            <w:tcW w:type="dxa" w:w="8972"/>
            <w:tcBorders>
              <w:top w:val="single" w:color="E8EBF0" w:sz="4"/>
              <w:left w:val="none"/>
              <w:bottom w:val="single" w:color="E8EBF0" w:sz="4"/>
              <w:right w:val="single" w:color="E8EBF0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Key numbers</w:t>
            </w:r>
          </w:p>
          <w:p>
            <w:pPr>
              <w:spacing w:after="8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CPG-005-01 Exact: ACoS 22.9%, spend £288, sales £1,260. CPG-005-02 Phrase: ACoS 44.7%, spend £438, sales £980 on the identical term. Phrase spends £150 more for £280 less return. Organic Rank = 4. Exact TOS = 42%. Fix: exact-match negative 'magnesium glycinate' in CPG-005-02.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612"/>
      </w:tblGrid>
      <w:tr>
        <w:tc>
          <w:tcPr>
            <w:tcW w:type="dxa" w:w="4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Finding / Required Action</w:t>
            </w:r>
          </w:p>
        </w:tc>
        <w:tc>
          <w:tcPr>
            <w:tcW w:type="dxa" w:w="3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Where to Find It</w:t>
            </w:r>
          </w:p>
        </w:tc>
        <w:tc>
          <w:tcPr>
            <w:tcW w:type="dxa" w:w="1612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Marks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Identifies 'magnesium glycinate' in both CPG-005-01 (Exact) and CPG-005-02 (Phrase)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CPG-005-01 term 1 and CPG-005-02 term 1.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States ACoS gap (22.9% vs 44.7% = 21.8pp) and that Phrase spends £150 more for £280 less return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ACoS, Spend, Sales columns. All four figures required for full marks.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Notes organic rank = 4 — Exact's efficiency should not be diluted by Phrase competing in same auction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Rank column = 4.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Fix: exact-match negative 'magnesium glycinate' in CPG-005-02 Phrase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Conclusion from data.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2</w:t>
            </w:r>
          </w:p>
        </w:tc>
      </w:tr>
    </w:tbl>
    <w:p>
      <w:pPr>
        <w:spacing w:after="1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60" w:before="16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18"/>
          <w:szCs w:val="18"/>
        </w:rPr>
        <w:t xml:space="preserve">Cannibalisation 3 — BX-010 Biotin: 'biotin 10000mcg'  SP Exact vs SB Brand</w:t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972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8"/>
                <w:szCs w:val="18"/>
              </w:rPr>
              <w:t xml:space="preserve"/>
            </w:r>
          </w:p>
        </w:tc>
        <w:tc>
          <w:tcPr>
            <w:tcW w:type="dxa" w:w="8972"/>
            <w:tcBorders>
              <w:top w:val="single" w:color="E8EBF0" w:sz="4"/>
              <w:left w:val="none"/>
              <w:bottom w:val="single" w:color="E8EBF0" w:sz="4"/>
              <w:right w:val="single" w:color="E8EBF0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Key numbers</w:t>
            </w:r>
          </w:p>
          <w:p>
            <w:pPr>
              <w:spacing w:after="8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CPG-010-01 SP Exact: ACoS 24.5%, TOS 78%, multiplier 60%. CPG-010-02 SB Brand: ACoS 16.0%, TOS 85%, multiplier 65%. Both campaigns winning placements simultaneously at top of search on the same query. Organic Rank = 2. SP Exact's 60% TOS multiplier is excessive when SB already holds 85% TOS. Fix: reduce CPG-010-01 TOS multiplier from 60% to 30–35%.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612"/>
      </w:tblGrid>
      <w:tr>
        <w:tc>
          <w:tcPr>
            <w:tcW w:type="dxa" w:w="4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Finding / Required Action</w:t>
            </w:r>
          </w:p>
        </w:tc>
        <w:tc>
          <w:tcPr>
            <w:tcW w:type="dxa" w:w="3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Where to Find It</w:t>
            </w:r>
          </w:p>
        </w:tc>
        <w:tc>
          <w:tcPr>
            <w:tcW w:type="dxa" w:w="1612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Marks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Identifies 'biotin 10000mcg' in both CPG-010-01 (SP Exact) and CPG-010-02 (SB Brand) for the same product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both rows for 'biotin 10000mcg'. Match Product Name and SKU columns.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Cross-references TOS impression shares: SP Exact 78% (mult 60%) + SB Brand 85% (mult 65%) — both appearing at top of search simultaneously on same query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Ad Campaign Report: TOS Impr Share % and TOS Bid Mult % for CPG-010-01 and CPG-010-02.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Notes organic rank = 2 — maximum TOS investment from two campaigns is inefficient for a product already near-top organically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Rank column = 2.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Recommends reducing SP Exact TOS multiplier from 60% to a specific target (30–35%), retaining SB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Specific numbers required for full marks.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2</w:t>
            </w:r>
          </w:p>
        </w:tc>
      </w:tr>
    </w:tbl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r>
        <w:br w:type="pag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/>
          <w:bCs/>
          <w:caps/>
          <w:color w:val="C0392B"/>
          <w:sz w:val="14"/>
          <w:szCs w:val="14"/>
        </w:rPr>
        <w:t xml:space="preserve">SECTION 05</w:t>
      </w:r>
    </w:p>
    <w:p>
      <w:pPr>
        <w:spacing w:after="36" w:before="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28"/>
          <w:szCs w:val="28"/>
        </w:rPr>
        <w:t xml:space="preserve">Section 4 — Under-Invested Opportunities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6B7A8D"/>
          <w:sz w:val="16"/>
          <w:szCs w:val="16"/>
        </w:rPr>
        <w:t xml:space="preserve">[15 marks]</w:t>
      </w:r>
    </w:p>
    <w:p>
      <w:pPr>
        <w:pBdr>
          <w:bottom w:val="single" w:color="C0392B" w:sz="10" w:space="6"/>
        </w:pBdr>
        <w:spacing w:after="1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70" w:before="0" w:line="292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17"/>
          <w:szCs w:val="17"/>
        </w:rPr>
        <w:t xml:space="preserve">Three terms show strong ACoS and CVR with low TOS share and/or low organic rank on high-volume keywords. Candidates must cross-reference Organic Rank, Monthly Search Volume, TOS Impr Share %, and TOS Bid Multiplier % to build the case for increased investment.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60" w:before="16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18"/>
          <w:szCs w:val="18"/>
        </w:rPr>
        <w:t xml:space="preserve">Opportunity 1 — 'vitamin c supplement'  Rank 3  ·  MSV 88,000  ·  ACoS 23.1%  ·  TOS mult 40%</w:t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972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8"/>
                <w:szCs w:val="18"/>
              </w:rPr>
              <w:t xml:space="preserve"/>
            </w:r>
          </w:p>
        </w:tc>
        <w:tc>
          <w:tcPr>
            <w:tcW w:type="dxa" w:w="8972"/>
            <w:tcBorders>
              <w:top w:val="single" w:color="E8EBF0" w:sz="4"/>
              <w:left w:val="none"/>
              <w:bottom w:val="single" w:color="E8EBF0" w:sz="4"/>
              <w:right w:val="single" w:color="E8EBF0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Key numbers</w:t>
            </w:r>
          </w:p>
          <w:p>
            <w:pPr>
              <w:spacing w:after="8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Search Term Report: CPG-001-01, term 1. Rank 3, MSV 88,000 (highest in account), ACoS 23.1%, CVR 19%, TOS 68%. Ad Campaign Report: CPG-001-01 TOS Bid Mult = 40%. Increasing from 40% to 50–55% is the lowest-risk scale action in the account. Contrast: CPG-001-03 SD spends £720 at 69.2% ACoS on the same SKU — that budget is better deployed here.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612"/>
      </w:tblGrid>
      <w:tr>
        <w:tc>
          <w:tcPr>
            <w:tcW w:type="dxa" w:w="4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Finding / Required Action</w:t>
            </w:r>
          </w:p>
        </w:tc>
        <w:tc>
          <w:tcPr>
            <w:tcW w:type="dxa" w:w="3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Where to Find It</w:t>
            </w:r>
          </w:p>
        </w:tc>
        <w:tc>
          <w:tcPr>
            <w:tcW w:type="dxa" w:w="1612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Marks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Identifies 'vitamin c supplement' as highest MSV term in account (88,000) at rank 3 with ACoS 23.1% — under-invested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CPG-001-01, term 1. All four data points required.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Notes TOS multiplier is only 40% on a term with ACoS 23.1% and CVR 19% — case for increasing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Ad Campaign Report: CPG-001-01 TOS Bid Mult = 40. Search Term Report: CVR 19%.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Recommends TOS multiplier increase from 40% to 50–55% with rank 1–2 as target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Specific numbers required — 'increase TOS' alone = 0 marks.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2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60" w:before="16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18"/>
          <w:szCs w:val="18"/>
        </w:rPr>
        <w:t xml:space="preserve">Opportunity 2 — 'mens multivitamin'  Rank 2  ·  MSV 64,000  ·  ACoS 24.1%  ·  TOS mult 50%</w:t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972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8"/>
                <w:szCs w:val="18"/>
              </w:rPr>
              <w:t xml:space="preserve"/>
            </w:r>
          </w:p>
        </w:tc>
        <w:tc>
          <w:tcPr>
            <w:tcW w:type="dxa" w:w="8972"/>
            <w:tcBorders>
              <w:top w:val="single" w:color="E8EBF0" w:sz="4"/>
              <w:left w:val="none"/>
              <w:bottom w:val="single" w:color="E8EBF0" w:sz="4"/>
              <w:right w:val="single" w:color="E8EBF0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Key numbers</w:t>
            </w:r>
          </w:p>
          <w:p>
            <w:pPr>
              <w:spacing w:after="8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Search Term Report: CPG-007-01, term 1. Rank 2, MSV 64,000, ACoS 24.1%, CVR 21%, TOS 71%. Ad Campaign Report: TOS mult 50%. A 5–10pp multiplier increase (to 55–60%) may push rank 2 to rank 1 on a 64,000 MSV term. Benchmark: BX-003 holds rank 1 at TOS 76% / mult 55% — BX-007 is 5pp short at the same multiplier. Contrast: CPG-007-02 SB Competitor spends £380 at 56.9% ACoS targeting the same competitor brands as CPG-007-03 SP Product Target (26.4% ACoS).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612"/>
      </w:tblGrid>
      <w:tr>
        <w:tc>
          <w:tcPr>
            <w:tcW w:type="dxa" w:w="4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Finding / Required Action</w:t>
            </w:r>
          </w:p>
        </w:tc>
        <w:tc>
          <w:tcPr>
            <w:tcW w:type="dxa" w:w="3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Where to Find It</w:t>
            </w:r>
          </w:p>
        </w:tc>
        <w:tc>
          <w:tcPr>
            <w:tcW w:type="dxa" w:w="1612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Marks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Identifies rank 2 on 64,000 MSV term at ACoS 24.1% — small TOS multiplier increase is warranted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CPG-007-01, term 1. Rank 2, MSV 64,000, ACoS 24.1%.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Uses a benchmark comparison (BX-003 rank 1 at TOS 76% / mult 55%) to justify target multiplier of 55–60%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Ad Campaign Report: CPG-007-01 (TOS 71%, mult 50%) vs CPG-003-01 (TOS 76%, mult 55%).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Contrasts with CPG-007-02 SB Competitor (56.9%, £380) — reallocation argument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Ad Campaign Report: CPG-007-02 ACoS and spend.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60" w:before="16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18"/>
          <w:szCs w:val="18"/>
        </w:rPr>
        <w:t xml:space="preserve">Opportunity 3 — 'magnesium supplement uk'  Rank 7  ·  MSV 72,000  ·  ACoS 22.0%  ·  TOS mult 30%</w:t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972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8"/>
                <w:szCs w:val="18"/>
              </w:rPr>
              <w:t xml:space="preserve"/>
            </w:r>
          </w:p>
        </w:tc>
        <w:tc>
          <w:tcPr>
            <w:tcW w:type="dxa" w:w="8972"/>
            <w:tcBorders>
              <w:top w:val="single" w:color="E8EBF0" w:sz="4"/>
              <w:left w:val="none"/>
              <w:bottom w:val="single" w:color="E8EBF0" w:sz="4"/>
              <w:right w:val="single" w:color="E8EBF0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Key numbers</w:t>
            </w:r>
          </w:p>
          <w:p>
            <w:pPr>
              <w:spacing w:after="8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Search Term Report: CPG-005-01, term 3. Rank 7, MSV 72,000 (second-highest in account), ACoS 22.0%, CVR 19%, TOS 42%. Ad Campaign Report: CPG-005-01 TOS Bid Mult = 30%. Increasing to 45–55% targets rank 4–5. Important: the cannibalisation fix from Section 3 #2 (negate 'magnesium glycinate' from CPG-005-02) must be actioned first to reduce internal CPC competition before increasing the TOS multiplier.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612"/>
      </w:tblGrid>
      <w:tr>
        <w:tc>
          <w:tcPr>
            <w:tcW w:type="dxa" w:w="4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Finding / Required Action</w:t>
            </w:r>
          </w:p>
        </w:tc>
        <w:tc>
          <w:tcPr>
            <w:tcW w:type="dxa" w:w="3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Where to Find It</w:t>
            </w:r>
          </w:p>
        </w:tc>
        <w:tc>
          <w:tcPr>
            <w:tcW w:type="dxa" w:w="1612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Marks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Identifies 'magnesium supplement uk': rank 7, MSV 72,000, ACoS 22.0% — significantly under-invested at TOS mult 30%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CPG-005-01, term 3. All data points required.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Recommends TOS multiplier increase from 30% to a specific target (45–55%) to push toward rank 4–5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Specific numbers required.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Notes cannibalisation fix (Section 3 #2) must precede TOS increase to remove internal auction competition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Logical prerequisite — CPG-005-02 negate before bid increases.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60" w:before="16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18"/>
          <w:szCs w:val="18"/>
        </w:rPr>
        <w:t xml:space="preserve">Opportunity 4 — Budget Reallocation: Scale CPG-003-04 and CPG-001-04</w:t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972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8"/>
                <w:szCs w:val="18"/>
              </w:rPr>
              <w:t xml:space="preserve"/>
            </w:r>
          </w:p>
        </w:tc>
        <w:tc>
          <w:tcPr>
            <w:tcW w:type="dxa" w:w="8972"/>
            <w:tcBorders>
              <w:top w:val="single" w:color="E8EBF0" w:sz="4"/>
              <w:left w:val="none"/>
              <w:bottom w:val="single" w:color="E8EBF0" w:sz="4"/>
              <w:right w:val="single" w:color="E8EBF0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Key numbers</w:t>
            </w:r>
          </w:p>
          <w:p>
            <w:pPr>
              <w:spacing w:after="8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CPG-003-04 (SB Brand Collagen): ACoS 17.7%, ROAS 5.65x, spend £680. CPG-001-04 (SB Video Immune): ACoS 19.7%, ROAS 5.08x, spend £520. Pausing CPG-001-03 (£720, 69.2%) and CPG-007-02 (£380, 56.9%) frees £1,100. Redirected to CPG-003-04 and CPG-001-04 at their current ROAS levels, £1,100 generates approximately £5,588–£6,215 additional sales at target ACoS.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612"/>
      </w:tblGrid>
      <w:tr>
        <w:tc>
          <w:tcPr>
            <w:tcW w:type="dxa" w:w="4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Finding / Required Action</w:t>
            </w:r>
          </w:p>
        </w:tc>
        <w:tc>
          <w:tcPr>
            <w:tcW w:type="dxa" w:w="3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Where to Find It</w:t>
            </w:r>
          </w:p>
        </w:tc>
        <w:tc>
          <w:tcPr>
            <w:tcW w:type="dxa" w:w="1612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Marks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Identifies CPG-003-04 (17.7% ACoS, ROAS 5.65x) and CPG-001-04 (19.7% ACoS, ROAS 5.08x) as the two highest-efficiency campaigns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Ad Campaign Report: ACoS and ROAS columns for both campaigns.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Proposes pausing CPG-001-03 (£720, 69.2%) and/or CPG-007-02 (£380, 56.9%) to fund the reallocation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Ad Campaign Report: compare spend and ACoS for the two campaigns to pause.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Estimates sales uplift: £1,100 at 5.08–5.65x ROAS = ~£5,588–£6,215 additional sales at target ACoS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Arithmetic from ROAS figures — any reasonable calculation method accepted.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2</w:t>
            </w:r>
          </w:p>
        </w:tc>
      </w:tr>
    </w:tbl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r>
        <w:br w:type="pag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/>
          <w:bCs/>
          <w:caps/>
          <w:color w:val="C0392B"/>
          <w:sz w:val="14"/>
          <w:szCs w:val="14"/>
        </w:rPr>
        <w:t xml:space="preserve">SECTION 06</w:t>
      </w:r>
    </w:p>
    <w:p>
      <w:pPr>
        <w:spacing w:after="36" w:before="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28"/>
          <w:szCs w:val="28"/>
        </w:rPr>
        <w:t xml:space="preserve">Section 5 — BX-009 Turmeric: Root Cause Diagnosis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6B7A8D"/>
          <w:sz w:val="16"/>
          <w:szCs w:val="16"/>
        </w:rPr>
        <w:t xml:space="preserve">[15 marks]</w:t>
      </w:r>
    </w:p>
    <w:p>
      <w:pPr>
        <w:pBdr>
          <w:bottom w:val="single" w:color="C0392B" w:sz="10" w:space="6"/>
        </w:pBdr>
        <w:spacing w:after="1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70" w:before="0" w:line="292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17"/>
          <w:szCs w:val="17"/>
        </w:rPr>
        <w:t xml:space="preserve">BX-009 has 4 campaigns spending £1,590 combined against £3,700 total revenue (TACoS 43%). Every campaign exceeds 48% ACoS. Candidates must diagnose this as a conversion rate problem rather than a bidding problem. A candidate who recommends bid changes without identifying the CVR issue should not exceed 6/15 for this section.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12"/>
      </w:tblGrid>
      <w:tr>
        <w:tc>
          <w:tcPr>
            <w:tcW w:type="dxa" w:w="4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Data Point</w:t>
            </w:r>
          </w:p>
        </w:tc>
        <w:tc>
          <w:tcPr>
            <w:tcW w:type="dxa" w:w="4612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Reference</w:t>
            </w:r>
          </w:p>
        </w:tc>
      </w:tr>
      <w:tr>
        <w:tc>
          <w:tcPr>
            <w:tcW w:type="dxa" w:w="4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BX-009 CVR vs account average</w:t>
            </w:r>
          </w:p>
        </w:tc>
        <w:tc>
          <w:tcPr>
            <w:tcW w:type="dxa" w:w="4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7.3% (Dashboard) vs 12.7–16.3% for all other 5 SKUs — gap of 5.4–9.0pp</w:t>
            </w:r>
          </w:p>
        </w:tc>
      </w:tr>
      <w:tr>
        <w:tc>
          <w:tcPr>
            <w:tcW w:type="dxa" w:w="4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Total ad spend across 4 campaigns</w:t>
            </w:r>
          </w:p>
        </w:tc>
        <w:tc>
          <w:tcPr>
            <w:tcW w:type="dxa" w:w="4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£310 + £560 + £480 + £240 = £1,590 (Ad Campaign Report: sum CPG-009-01 to 04)</w:t>
            </w:r>
          </w:p>
        </w:tc>
      </w:tr>
      <w:tr>
        <w:tc>
          <w:tcPr>
            <w:tcW w:type="dxa" w:w="4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Total ad sales across 4 campaigns</w:t>
            </w:r>
          </w:p>
        </w:tc>
        <w:tc>
          <w:tcPr>
            <w:tcW w:type="dxa" w:w="4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£640 + £1,040 + £820 + £420 = £2,920 (Ad Campaign Report)</w:t>
            </w:r>
          </w:p>
        </w:tc>
      </w:tr>
      <w:tr>
        <w:tc>
          <w:tcPr>
            <w:tcW w:type="dxa" w:w="4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Blended ACoS</w:t>
            </w:r>
          </w:p>
        </w:tc>
        <w:tc>
          <w:tcPr>
            <w:tcW w:type="dxa" w:w="4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£1,590 ÷ £2,920 = 54.5%</w:t>
            </w:r>
          </w:p>
        </w:tc>
      </w:tr>
      <w:tr>
        <w:tc>
          <w:tcPr>
            <w:tcW w:type="dxa" w:w="4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TACoS</w:t>
            </w:r>
          </w:p>
        </w:tc>
        <w:tc>
          <w:tcPr>
            <w:tcW w:type="dxa" w:w="4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£1,590 ÷ £3,700 (Dashboard revenue) = 43.0%</w:t>
            </w:r>
          </w:p>
        </w:tc>
      </w:tr>
      <w:tr>
        <w:tc>
          <w:tcPr>
            <w:tcW w:type="dxa" w:w="4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'turmeric supplement' — TOS 52%, Rank 18, MSV 62,000</w:t>
            </w:r>
          </w:p>
        </w:tc>
        <w:tc>
          <w:tcPr>
            <w:tcW w:type="dxa" w:w="4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CPG-009-01, term 1 — TOS 52% yet rank 18 on a 62k MSV term</w:t>
            </w:r>
          </w:p>
        </w:tc>
      </w:tr>
      <w:tr>
        <w:tc>
          <w:tcPr>
            <w:tcW w:type="dxa" w:w="4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'turmeric gummies' — wrong format, ACoS 60.0%, spend £192</w:t>
            </w:r>
          </w:p>
        </w:tc>
        <w:tc>
          <w:tcPr>
            <w:tcW w:type="dxa" w:w="4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CPG-009-03, term 1. Rank blank.</w:t>
            </w:r>
          </w:p>
        </w:tc>
      </w:tr>
      <w:tr>
        <w:tc>
          <w:tcPr>
            <w:tcW w:type="dxa" w:w="4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Campaigns to pause (combined £1,280)</w:t>
            </w:r>
          </w:p>
        </w:tc>
        <w:tc>
          <w:tcPr>
            <w:tcW w:type="dxa" w:w="4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CPG-009-02 (53.8%, £560)  ·  CPG-009-03 (58.5%, £480)  ·  CPG-009-04 (57.1%, £240)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612"/>
      </w:tblGrid>
      <w:tr>
        <w:tc>
          <w:tcPr>
            <w:tcW w:type="dxa" w:w="4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Finding / Required Action</w:t>
            </w:r>
          </w:p>
        </w:tc>
        <w:tc>
          <w:tcPr>
            <w:tcW w:type="dxa" w:w="3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Where to Find It</w:t>
            </w:r>
          </w:p>
        </w:tc>
        <w:tc>
          <w:tcPr>
            <w:tcW w:type="dxa" w:w="1612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Marks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States BX-009 CVR 7.3% is lowest in account by 5.4pp — identifies this as the root cause of all four campaigns exceeding 48% ACoS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Dashboard: Conv % column. Specific percentage point gap required.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Calculates blended ACoS 54.5% (£1,590 ÷ £2,920) and TACoS 43.0% (£1,590 ÷ £3,700)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Both calculations required for full marks.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Identifies TOS 52% with organic rank 18 on a 62,000 MSV term — concludes TOS and bid increases cannot compensate for a 7.3% CVR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CPG-009-01, term 1. Logical conclusion must be stated.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Recommends pausing CPG-009-02 (£560), CPG-009-03 (£480), CPG-009-04 (£240) — total £1,280 — retaining CPG-009-01 Exact only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Individual spend and ACoS figure for each campaign required.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Flags 'turmeric gummies' (CPG-009-03 Auto) — spend £192, ACoS 60.0%, no organic rank — wrong product format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CPG-009-03, term 1.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3</w:t>
            </w:r>
          </w:p>
        </w:tc>
      </w:tr>
    </w:tbl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r>
        <w:br w:type="pag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/>
          <w:bCs/>
          <w:caps/>
          <w:color w:val="C0392B"/>
          <w:sz w:val="14"/>
          <w:szCs w:val="14"/>
        </w:rPr>
        <w:t xml:space="preserve">SECTION 07</w:t>
      </w:r>
    </w:p>
    <w:p>
      <w:pPr>
        <w:spacing w:after="36" w:before="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28"/>
          <w:szCs w:val="28"/>
        </w:rPr>
        <w:t xml:space="preserve">Section 6 — Listing Quality Analysis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6B7A8D"/>
          <w:sz w:val="16"/>
          <w:szCs w:val="16"/>
        </w:rPr>
        <w:t xml:space="preserve">[10 marks]</w:t>
      </w:r>
    </w:p>
    <w:p>
      <w:pPr>
        <w:pBdr>
          <w:bottom w:val="single" w:color="C0392B" w:sz="10" w:space="6"/>
        </w:pBdr>
        <w:spacing w:after="1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70" w:before="0" w:line="292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17"/>
          <w:szCs w:val="17"/>
        </w:rPr>
        <w:t xml:space="preserve">Candidates review the three mock Amazon listings in BrandX_Product_Listings.html. Issues are embedded subtly — they require genuine Amazon platform knowledge to identify, not surface-level pattern recognition. All listings look plausible; a strong candidate reads past the copy and spots policy violations, strategic errors, and missed opportunities.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60" w:before="16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18"/>
          <w:szCs w:val="18"/>
        </w:rPr>
        <w:t xml:space="preserve">BX-009 — Turmeric Curcumin 90ct  [4 marks]</w:t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972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8"/>
                <w:szCs w:val="18"/>
              </w:rPr>
              <w:t xml:space="preserve"/>
            </w:r>
          </w:p>
        </w:tc>
        <w:tc>
          <w:tcPr>
            <w:tcW w:type="dxa" w:w="8972"/>
            <w:tcBorders>
              <w:top w:val="single" w:color="E8EBF0" w:sz="4"/>
              <w:left w:val="none"/>
              <w:bottom w:val="single" w:color="E8EBF0" w:sz="4"/>
              <w:right w:val="single" w:color="E8EBF0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What to look for</w:t>
            </w:r>
          </w:p>
          <w:p>
            <w:pPr>
              <w:spacing w:after="8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The listing looks credible at first glance. Issues require close reading: keyword count in the title, comparison of bullet specificity across all five bullets, compliance of health claims language, A+ completeness, and backend keyword efficiency.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612"/>
      </w:tblGrid>
      <w:tr>
        <w:tc>
          <w:tcPr>
            <w:tcW w:type="dxa" w:w="4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Finding / Required Action</w:t>
            </w:r>
          </w:p>
        </w:tc>
        <w:tc>
          <w:tcPr>
            <w:tcW w:type="dxa" w:w="3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Where to Find It</w:t>
            </w:r>
          </w:p>
        </w:tc>
        <w:tc>
          <w:tcPr>
            <w:tcW w:type="dxa" w:w="1612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Marks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Title keyword stuffing: 'Turmeric' appears 4 times across the title ('Turmeric Curcumin Capsules', 'Turmeric with BioPerine', '90 Turmeric Capsules', 'Turmeric Supplement UK'). Violates Amazon's keyword repetition policy. Candidate must count instances and quote the title.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Listing HTML: BX-009 title. Count each 'Turmeric' = 4. Must be quoted.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Bullet 1 ('HIGH QUALITY TURMERIC — our premium turmeric supplement is made with high quality turmeric extract…') is entirely generic. No curcuminoid %, no form, no dose. Bullet 2 correctly specifies '500mg standardised extract with 10mg BioPerine' — Bullet 1 should match that level of specificity.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Listing HTML: BX-009 Bullets 1 and 2. Candidate should contrast both.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Bullet 4 and the product description contain prohibited health claims: 'reduce and treat joint inflammation', 'fight the root causes of chronic pain', 'clinically tested to treat joint inflammation', 'scientifically proven'. These violate EU Reg 432/2012 and Amazon's health claims policy — listing could be suppressed.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Listing HTML: BX-009 Bullet 4 and Product Description. Exact quotes required.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Backend keywords: 68 of 250 bytes used. Terms duplicate the title. 182 bytes of indexable capacity unused.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Listing HTML: BX-009 Search Terms section. 68/250 bytes displayed.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60" w:before="16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18"/>
          <w:szCs w:val="18"/>
        </w:rPr>
        <w:t xml:space="preserve">BX-011 — B Complex 60ct  [3 marks]</w:t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972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8"/>
                <w:szCs w:val="18"/>
              </w:rPr>
              <w:t xml:space="preserve"/>
            </w:r>
          </w:p>
        </w:tc>
        <w:tc>
          <w:tcPr>
            <w:tcW w:type="dxa" w:w="8972"/>
            <w:tcBorders>
              <w:top w:val="single" w:color="E8EBF0" w:sz="4"/>
              <w:left w:val="none"/>
              <w:bottom w:val="single" w:color="E8EBF0" w:sz="4"/>
              <w:right w:val="single" w:color="E8EBF0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What to look for</w:t>
            </w:r>
          </w:p>
          <w:p>
            <w:pPr>
              <w:spacing w:after="8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A+ content and images are present, so the listing looks healthy. Issues are in the title structure, bullet compliance, a wasted bullet slot, the wrong A+ comparison frame, and a missing variation.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612"/>
      </w:tblGrid>
      <w:tr>
        <w:tc>
          <w:tcPr>
            <w:tcW w:type="dxa" w:w="4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Finding / Required Action</w:t>
            </w:r>
          </w:p>
        </w:tc>
        <w:tc>
          <w:tcPr>
            <w:tcW w:type="dxa" w:w="3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Where to Find It</w:t>
            </w:r>
          </w:p>
        </w:tc>
        <w:tc>
          <w:tcPr>
            <w:tcW w:type="dxa" w:w="1612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Marks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Title keyword stuffing: 'Vitamins' appears 3 times and 'Energy' appears twice. Candidate must count instances and quote the title.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Listing HTML: BX-011 title. 'Vitamins' x3, 'Energy' x2.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Bullet 2 ('GOOD FOR HEALTH — our vitamin B complex tablets are good for your health and general wellbeing…') is a non-compliant vague wellness claim. Amazon prohibits unsubstantiated wellbeing statements. Bullet 3 correctly uses the EU Reg mechanism — Bullet 2 should match.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Listing HTML: BX-011 Bullet 2. Candidate should contrast against Bullet 3.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Bullet 5 near-repeats Bullet 4 — both cover vegetarian/vegan status. Wasted conversion slot. The A+ comparison table benchmarks against energy drinks and coffee rather than competing B vitamin supplements — wrong frame of reference. Single ASIN (60ct only) with no count variation despite daily-use positioning.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Listing HTML: BX-011 Bullets 4 and 5, A+ table, variation selector. Three distinct sub-issues — any two for full mark.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</w:tbl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60" w:before="16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18"/>
          <w:szCs w:val="18"/>
        </w:rPr>
        <w:t xml:space="preserve">BX-012 — Zinc 25mg 90ct  [3 marks]</w:t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8972"/>
      </w:tblGrid>
      <w:tr>
        <w:tc>
          <w:tcPr>
            <w:tcW w:type="dxa" w:w="240"/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8"/>
                <w:szCs w:val="18"/>
              </w:rPr>
              <w:t xml:space="preserve"/>
            </w:r>
          </w:p>
        </w:tc>
        <w:tc>
          <w:tcPr>
            <w:tcW w:type="dxa" w:w="8972"/>
            <w:tcBorders>
              <w:top w:val="single" w:color="E8EBF0" w:sz="4"/>
              <w:left w:val="none"/>
              <w:bottom w:val="single" w:color="E8EBF0" w:sz="4"/>
              <w:right w:val="single" w:color="E8EBF0" w:sz="4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5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What to look for</w:t>
            </w:r>
          </w:p>
          <w:p>
            <w:pPr>
              <w:spacing w:after="80" w:before="0" w:line="28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The suppressed variation looks like a simple stockout but is not. The zinc form omission is a strategic miss — zinc form is the primary differentiator in this category and is absent everywhere. Title stuffing is more subtle here as each 'Zinc' usage has slightly different surrounding copy.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612"/>
      </w:tblGrid>
      <w:tr>
        <w:tc>
          <w:tcPr>
            <w:tcW w:type="dxa" w:w="4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Finding / Required Action</w:t>
            </w:r>
          </w:p>
        </w:tc>
        <w:tc>
          <w:tcPr>
            <w:tcW w:type="dxa" w:w="3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Where to Find It</w:t>
            </w:r>
          </w:p>
        </w:tc>
        <w:tc>
          <w:tcPr>
            <w:tcW w:type="dxa" w:w="1612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Marks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50ct child ASIN shows as 'Currently unavailable' in the variation selector. This is a suppressed ASIN, not a stockout — causes review inheritance fragmentation and BSR splitting across parent/child. Requires a Seller Central case, not a restock.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Listing HTML: BX-012 variation selector — '50ct: Currently unavailable'. Candidate must identify as suppressed ASIN, not simply out of stock.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Bullet 1 states '25mg of zinc' without specifying the compound form (Citrate, Oxide, Bisglycinate). The zinc form is the primary differentiator in this category — it is absent from every bullet and from the A+ content, which is a major missed USP and conversion argument.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Listing HTML: BX-012 Bullet 1 and A+ content. Form not mentioned anywhere on the page.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Title: 'Zinc' appears 5 times across different phrasing ('Zinc Tablets 25mg', 'Zinc Supplement', '90 Zinc Tablets', 'Daily Zinc Immune', 'Zinc Immune &amp; Skin Health'). More subtle than BX-009/BX-011 — candidate must read carefully and count.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Listing HTML: BX-012 title. Count 'Zinc' = 5 instances.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</w:tbl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r>
        <w:br w:type="pag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/>
          <w:bCs/>
          <w:caps/>
          <w:color w:val="C0392B"/>
          <w:sz w:val="14"/>
          <w:szCs w:val="14"/>
        </w:rPr>
        <w:t xml:space="preserve">SECTION 08</w:t>
      </w:r>
    </w:p>
    <w:p>
      <w:pPr>
        <w:spacing w:after="36" w:before="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28"/>
          <w:szCs w:val="28"/>
        </w:rPr>
        <w:t xml:space="preserve">Bonus — Harvest &amp; Structural Actions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6B7A8D"/>
          <w:sz w:val="16"/>
          <w:szCs w:val="16"/>
        </w:rPr>
        <w:t xml:space="preserve">[Up to 5 bonus marks · does not count toward pass mark]</w:t>
      </w:r>
    </w:p>
    <w:p>
      <w:pPr>
        <w:pBdr>
          <w:bottom w:val="single" w:color="C0392B" w:sz="10" w:space="6"/>
        </w:pBdr>
        <w:spacing w:after="1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70" w:before="0" w:line="292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17"/>
          <w:szCs w:val="17"/>
        </w:rPr>
        <w:t xml:space="preserve">Bonus marks for candidates who identify harvest opportunities and structural inefficiencies beyond the core sections. Bonus marks cannot push the total above 100.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600"/>
        <w:gridCol w:w="1612"/>
      </w:tblGrid>
      <w:tr>
        <w:tc>
          <w:tcPr>
            <w:tcW w:type="dxa" w:w="40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Finding / Required Action</w:t>
            </w:r>
          </w:p>
        </w:tc>
        <w:tc>
          <w:tcPr>
            <w:tcW w:type="dxa" w:w="36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Where to Find It</w:t>
            </w:r>
          </w:p>
        </w:tc>
        <w:tc>
          <w:tcPr>
            <w:tcW w:type="dxa" w:w="1612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6"/>
                <w:szCs w:val="16"/>
              </w:rPr>
              <w:t xml:space="preserve">Marks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HARVEST: 'collagen supplement women' (CPG-003-02 Broad) — rank 14, MSV 18,000, ACoS 34.4%, CVR 13%. Move to Exact, negate from Broad.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CPG-003-02, term 3.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HARVEST: 'magnesium tablets 400mg' (CPG-005-02 Phrase) — rank 19, MSV 28,000, ACoS 21.2%. Best term in CPG-005-02. Move to Exact immediately.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CPG-005-02, term 3.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HARVEST: 'complete mens vitamin' (CPG-007-04 Broad) — rank 18, MSV 8,400, ACoS 29.7%. Move to Exact, negate from Broad.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CPG-007-04, term 3.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STRUCTURAL: CPG-007-02 SB Competitor (56.9%, £380) vs CPG-007-03 SP Product Target (26.4%, £380) — same competitor brands, 30.5pp cheaper via product targeting. Pause SB Competitor, reallocate £380 to Product Targeting.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Ad Campaign Report: CPG-007-02 vs CPG-007-03 ACoS, spend, and Search Term Report competitor names.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  <w:tr>
        <w:tc>
          <w:tcPr>
            <w:tcW w:type="dxa" w:w="40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6"/>
                <w:szCs w:val="16"/>
              </w:rPr>
              <w:t xml:space="preserve">STRUCTURAL: 'biotin 10000 mcg tablets' (CPG-010-03 Phrase) — rank 2, MSV 48,000, ACoS 35.4% — near-identical to exact term in CPG-010-01 (ACoS 24.5%). Negate from Phrase, add to Exact.</w:t>
            </w:r>
          </w:p>
        </w:tc>
        <w:tc>
          <w:tcPr>
            <w:tcW w:type="dxa" w:w="36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8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1A5276"/>
                <w:sz w:val="16"/>
                <w:szCs w:val="16"/>
              </w:rPr>
              <w:t xml:space="preserve">Search Term Report: CPG-010-03 term 1 vs CPG-010-01 term 1.</w:t>
            </w:r>
          </w:p>
        </w:tc>
        <w:tc>
          <w:tcPr>
            <w:tcW w:type="dxa" w:w="1612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88"/>
              <w:left w:type="dxa" w:w="130"/>
              <w:bottom w:type="dxa" w:w="88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0D1B2A"/>
                <w:sz w:val="16"/>
                <w:szCs w:val="16"/>
              </w:rPr>
              <w:t xml:space="preserve">1</w:t>
            </w:r>
          </w:p>
        </w:tc>
      </w:tr>
    </w:tbl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r>
        <w:br w:type="pag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/>
          <w:bCs/>
          <w:caps/>
          <w:color w:val="C0392B"/>
          <w:sz w:val="14"/>
          <w:szCs w:val="14"/>
        </w:rPr>
        <w:t xml:space="preserve">SECTION 09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/>
          <w:bCs/>
          <w:caps w:val="false"/>
          <w:color w:val="0D1B2A"/>
          <w:sz w:val="28"/>
          <w:szCs w:val="28"/>
        </w:rPr>
        <w:t xml:space="preserve">Marking Summary</w:t>
      </w:r>
    </w:p>
    <w:p>
      <w:pPr>
        <w:pBdr>
          <w:bottom w:val="single" w:color="C0392B" w:sz="10" w:space="6"/>
        </w:pBdr>
        <w:spacing w:after="1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906"/>
        <w:gridCol w:w="2106"/>
      </w:tblGrid>
      <w:tr>
        <w:tc>
          <w:tcPr>
            <w:tcW w:type="dxa" w:w="52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190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Max Marks</w:t>
            </w:r>
          </w:p>
        </w:tc>
        <w:tc>
          <w:tcPr>
            <w:tcW w:type="dxa" w:w="2106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7"/>
                <w:szCs w:val="17"/>
              </w:rPr>
              <w:t xml:space="preserve">Pass Threshold</w:t>
            </w:r>
          </w:p>
        </w:tc>
      </w:tr>
      <w:tr>
        <w:tc>
          <w:tcPr>
            <w:tcW w:type="dxa" w:w="52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7"/>
                <w:szCs w:val="17"/>
              </w:rPr>
              <w:t xml:space="preserve">1 — Account-Level Analysis</w:t>
            </w:r>
          </w:p>
        </w:tc>
        <w:tc>
          <w:tcPr>
            <w:tcW w:type="dxa" w:w="1906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1B2A"/>
                <w:sz w:val="17"/>
                <w:szCs w:val="17"/>
              </w:rPr>
              <w:t xml:space="preserve">15</w:t>
            </w:r>
          </w:p>
        </w:tc>
        <w:tc>
          <w:tcPr>
            <w:tcW w:type="dxa" w:w="2106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1B2A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52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7"/>
                <w:szCs w:val="17"/>
              </w:rPr>
              <w:t xml:space="preserve">2 — Obvious Waste: Irrelevant Terms</w:t>
            </w:r>
          </w:p>
        </w:tc>
        <w:tc>
          <w:tcPr>
            <w:tcW w:type="dxa" w:w="1906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1B2A"/>
                <w:sz w:val="17"/>
                <w:szCs w:val="17"/>
              </w:rPr>
              <w:t xml:space="preserve">20</w:t>
            </w:r>
          </w:p>
        </w:tc>
        <w:tc>
          <w:tcPr>
            <w:tcW w:type="dxa" w:w="2106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1B2A"/>
                <w:sz w:val="17"/>
                <w:szCs w:val="17"/>
              </w:rPr>
              <w:t xml:space="preserve">13</w:t>
            </w:r>
          </w:p>
        </w:tc>
      </w:tr>
      <w:tr>
        <w:tc>
          <w:tcPr>
            <w:tcW w:type="dxa" w:w="52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7"/>
                <w:szCs w:val="17"/>
              </w:rPr>
              <w:t xml:space="preserve">3 — Keyword Cannibalisation</w:t>
            </w:r>
          </w:p>
        </w:tc>
        <w:tc>
          <w:tcPr>
            <w:tcW w:type="dxa" w:w="1906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1B2A"/>
                <w:sz w:val="17"/>
                <w:szCs w:val="17"/>
              </w:rPr>
              <w:t xml:space="preserve">25</w:t>
            </w:r>
          </w:p>
        </w:tc>
        <w:tc>
          <w:tcPr>
            <w:tcW w:type="dxa" w:w="2106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1B2A"/>
                <w:sz w:val="17"/>
                <w:szCs w:val="17"/>
              </w:rPr>
              <w:t xml:space="preserve">16</w:t>
            </w:r>
          </w:p>
        </w:tc>
      </w:tr>
      <w:tr>
        <w:tc>
          <w:tcPr>
            <w:tcW w:type="dxa" w:w="52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7"/>
                <w:szCs w:val="17"/>
              </w:rPr>
              <w:t xml:space="preserve">4 — Under-Invested Opportunities</w:t>
            </w:r>
          </w:p>
        </w:tc>
        <w:tc>
          <w:tcPr>
            <w:tcW w:type="dxa" w:w="1906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1B2A"/>
                <w:sz w:val="17"/>
                <w:szCs w:val="17"/>
              </w:rPr>
              <w:t xml:space="preserve">15</w:t>
            </w:r>
          </w:p>
        </w:tc>
        <w:tc>
          <w:tcPr>
            <w:tcW w:type="dxa" w:w="2106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1B2A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52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7"/>
                <w:szCs w:val="17"/>
              </w:rPr>
              <w:t xml:space="preserve">5 — BX-009 Root Cause Diagnosis</w:t>
            </w:r>
          </w:p>
        </w:tc>
        <w:tc>
          <w:tcPr>
            <w:tcW w:type="dxa" w:w="1906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1B2A"/>
                <w:sz w:val="17"/>
                <w:szCs w:val="17"/>
              </w:rPr>
              <w:t xml:space="preserve">15</w:t>
            </w:r>
          </w:p>
        </w:tc>
        <w:tc>
          <w:tcPr>
            <w:tcW w:type="dxa" w:w="2106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1B2A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52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F1111"/>
                <w:sz w:val="17"/>
                <w:szCs w:val="17"/>
              </w:rPr>
              <w:t xml:space="preserve">6 — Listing Quality Analysis</w:t>
            </w:r>
          </w:p>
        </w:tc>
        <w:tc>
          <w:tcPr>
            <w:tcW w:type="dxa" w:w="1906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1B2A"/>
                <w:sz w:val="17"/>
                <w:szCs w:val="17"/>
              </w:rPr>
              <w:t xml:space="preserve">10</w:t>
            </w:r>
          </w:p>
        </w:tc>
        <w:tc>
          <w:tcPr>
            <w:tcW w:type="dxa" w:w="2106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F4F6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D1B2A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5200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906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100</w:t>
            </w:r>
          </w:p>
        </w:tc>
        <w:tc>
          <w:tcPr>
            <w:tcW w:type="dxa" w:w="2106"/>
            <w:tcBorders>
              <w:top w:val="single" w:color="E8EBF0" w:sz="4"/>
              <w:left w:val="single" w:color="E8EBF0" w:sz="4"/>
              <w:bottom w:val="single" w:color="E8EBF0" w:sz="4"/>
              <w:right w:val="single" w:color="E8EBF0" w:sz="4"/>
            </w:tcBorders>
            <w:shd w:fill="0D1B2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aps w:val="false"/>
                <w:color w:val="FFFFFF"/>
                <w:sz w:val="18"/>
                <w:szCs w:val="18"/>
              </w:rPr>
              <w:t xml:space="preserve">65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p>
      <w:pPr>
        <w:spacing w:after="70" w:before="0" w:line="292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2C3E50"/>
          <w:sz w:val="17"/>
          <w:szCs w:val="17"/>
        </w:rPr>
        <w:t xml:space="preserve">Partial credit: 50% where the correct issue is identified but data reference or fix is incomplete. Zero marks for findings without specific campaign IDs, quoted listing copy, or numerical evidence.</w:t>
      </w:r>
    </w:p>
    <w:p>
      <w:pPr>
        <w:spacing w:after="120" w:before="0" w:line="276"/>
        <w:jc w:val="left"/>
      </w:pPr>
      <w:r>
        <w:rPr>
          <w:rFonts w:ascii="Arial" w:cs="Arial" w:eastAsia="Arial" w:hAnsi="Arial"/>
          <w:b w:val="false"/>
          <w:bCs w:val="false"/>
          <w:caps w:val="false"/>
          <w:color w:val="0F1111"/>
          <w:sz w:val="18"/>
          <w:szCs w:val="18"/>
        </w:rPr>
        <w:t xml:space="preserve"/>
      </w:r>
    </w:p>
    <w:tbl>
      <w:tblPr>
        <w:tblW w:type="dxa" w:w="92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12"/>
      </w:tblGrid>
      <w:tr>
        <w:tc>
          <w:tcPr>
            <w:tcW w:type="dxa" w:w="9212"/>
            <w:tcBorders>
              <w:top w:val="none"/>
              <w:left w:val="none"/>
              <w:bottom w:val="none"/>
              <w:right w:val="none"/>
            </w:tcBorders>
            <w:shd w:fill="0D1B2A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6B7A8D"/>
                <w:sz w:val="15"/>
                <w:szCs w:val="15"/>
              </w:rPr>
              <w:t xml:space="preserve">Brand X  ·  Answer Key  ·  April 2026  ·  STRICTLY CONFIDENTIAL — Not for candidate distribution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247" w:bottom="90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BF0" w:sz="6" w:space="4"/>
      </w:pBdr>
      <w:tabs>
        <w:tab w:val="right" w:pos="9026"/>
      </w:tabs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aps w:val="false"/>
        <w:color w:val="6B7A8D"/>
        <w:sz w:val="14"/>
        <w:szCs w:val="14"/>
      </w:rPr>
      <w:t xml:space="preserve">Ideal Direct Ltd  ·  Brand X Assessment  ·  April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aps w:val="false"/>
        <w:color w:val="6B7A8D"/>
        <w:sz w:val="14"/>
        <w:szCs w:val="14"/>
      </w:rPr>
      <w:t xml:space="preserve">Page </w:t>
    </w:r>
    <w:r>
      <w:rPr>
        <w:rFonts w:ascii="Arial" w:cs="Arial" w:eastAsia="Arial" w:hAnsi="Arial"/>
        <w:color w:val="6B7A8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BF0" w:sz="6" w:space="4"/>
      </w:pBdr>
      <w:tabs>
        <w:tab w:val="right" w:pos="9026"/>
      </w:tabs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aps w:val="false"/>
        <w:color w:val="6B7A8D"/>
        <w:sz w:val="14"/>
        <w:szCs w:val="14"/>
      </w:rPr>
      <w:t xml:space="preserve">BRAND X  ·  ASSESSOR ANSWER KEY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aps w:val="false"/>
        <w:color w:val="C0392B"/>
        <w:sz w:val="14"/>
        <w:szCs w:val="14"/>
      </w:rPr>
      <w:t xml:space="preserve">STRICTLY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2026-04-08T09:08:01.249Z</dcterms:created>
  <dcterms:modified xsi:type="dcterms:W3CDTF">2026-04-08T09:08:01.250Z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