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Reflecting Minds</w:t>
      </w:r>
    </w:p>
    <w:p>
      <w:pPr>
        <w:jc w:val="center"/>
      </w:pPr>
      <w:r>
        <w:rPr>
          <w:i/>
        </w:rPr>
        <w:t>Mobile Software Specification — Revised for Agreed Beta Decisions</w:t>
      </w:r>
    </w:p>
    <w:p>
      <w:r>
        <w:t>Reflecting Minds App • Working revision • 21 October 2026</w:t>
      </w:r>
    </w:p>
    <w:p>
      <w:r>
        <w:t>Version 0.2 • 21 October 2026 • Supersedes v0.1 as the current proposed specification. This is a requirements document, not evidence of implementation or a security audit.</w:t>
      </w:r>
    </w:p>
    <w:p>
      <w:pPr>
        <w:pStyle w:val="Heading1"/>
      </w:pPr>
      <w:r>
        <w:t>Change summary</w:t>
      </w:r>
    </w:p>
    <w:p>
      <w:pPr>
        <w:pStyle w:val="ListBullet"/>
      </w:pPr>
      <w:r>
        <w:t>Aligns the beta with the six agreed decisions and the updated four-layer conceptual model.</w:t>
      </w:r>
    </w:p>
    <w:p>
      <w:pPr>
        <w:pStyle w:val="ListBullet"/>
      </w:pPr>
      <w:r>
        <w:t>Replaces optional AI in beta with pre-authored, reviewed scenario content and deterministic branching.</w:t>
      </w:r>
    </w:p>
    <w:p>
      <w:pPr>
        <w:pStyle w:val="ListBullet"/>
      </w:pPr>
      <w:r>
        <w:t>Removes in-app feedback prompts from beta (revises v0.1 FR15).</w:t>
      </w:r>
    </w:p>
    <w:p>
      <w:pPr>
        <w:pStyle w:val="ListBullet"/>
      </w:pPr>
      <w:r>
        <w:t>Defines local-first storage as a technical boundary: no reflection text sent to servers, analytics, or AI in the beta.</w:t>
      </w:r>
    </w:p>
    <w:p>
      <w:pPr>
        <w:pStyle w:val="ListBullet"/>
      </w:pPr>
      <w:r>
        <w:t>Introduces approximately nine provisional entry doors, with the taxonomy and initial launch subset versioned and revisable.</w:t>
      </w:r>
    </w:p>
    <w:p>
      <w:pPr>
        <w:pStyle w:val="ListBullet"/>
      </w:pPr>
      <w:r>
        <w:t>Keeps groups, invitations between users, and shared inquiry out of the functioning beta while preserving future architectural room.</w:t>
      </w:r>
    </w:p>
    <w:p>
      <w:pPr>
        <w:pStyle w:val="ListBullet"/>
      </w:pPr>
      <w:r>
        <w:t>Retains seven-stage journey and user agency; updates acceptance tests and delivery gates.</w:t>
      </w:r>
    </w:p>
    <w:p>
      <w:pPr>
        <w:pStyle w:val="Heading1"/>
      </w:pPr>
      <w:r>
        <w:t>1. Status, provenance and scope</w:t>
      </w:r>
    </w:p>
    <w:p>
      <w:r>
        <w:t>This document separates agreed product direction from proposed technical implementation. A requirement marked SHALL is a target for the proposed beta build, not a claim that it already exists. The conceptual model is the governing reference for how hypotheses, strategies, content and future shared inquiry should evolve.</w:t>
      </w:r>
    </w:p>
    <w:p>
      <w:pPr>
        <w:pStyle w:val="Heading2"/>
      </w:pPr>
      <w:r>
        <w:t>Agreed beta boundaries</w:t>
      </w:r>
    </w:p>
    <w:p>
      <w:pPr>
        <w:pStyle w:val="ListBullet"/>
      </w:pPr>
      <w:r>
        <w:t>Small invited beta; no formal research pilot.</w:t>
      </w:r>
    </w:p>
    <w:p>
      <w:pPr>
        <w:pStyle w:val="ListBullet"/>
      </w:pPr>
      <w:r>
        <w:t>Mobile-first progressive web app (PWA), optionally installable; phones are primary, with basic tablet and desktop compatibility.</w:t>
      </w:r>
    </w:p>
    <w:p>
      <w:pPr>
        <w:pStyle w:val="ListBullet"/>
      </w:pPr>
      <w:r>
        <w:t>No account required.</w:t>
      </w:r>
    </w:p>
    <w:p>
      <w:pPr>
        <w:pStyle w:val="ListBullet"/>
      </w:pPr>
      <w:r>
        <w:t>Pre-produced audiovisual scenarios; hybrid live action and generated imagery/video as the creative direction; no live AI facilitation.</w:t>
      </w:r>
    </w:p>
    <w:p>
      <w:pPr>
        <w:pStyle w:val="ListBullet"/>
      </w:pPr>
      <w:r>
        <w:t>No functioning group features or in-app feedback prompts.</w:t>
      </w:r>
    </w:p>
    <w:p>
      <w:pPr>
        <w:pStyle w:val="ListBullet"/>
      </w:pPr>
      <w:r>
        <w:t>Local-first saving, only when the user explicitly chooses to save; user-controlled deletion.</w:t>
      </w:r>
    </w:p>
    <w:p>
      <w:pPr>
        <w:pStyle w:val="ListBullet"/>
      </w:pPr>
      <w:r>
        <w:t>Essential operational telemetry only, with no reflection text or detailed personal activity tracking.</w:t>
      </w:r>
    </w:p>
    <w:p>
      <w:pPr>
        <w:pStyle w:val="Heading2"/>
      </w:pPr>
      <w:r>
        <w:t>Not in beta</w:t>
      </w:r>
    </w:p>
    <w:p>
      <w:pPr>
        <w:pStyle w:val="ListBullet"/>
      </w:pPr>
      <w:r>
        <w:t>Live AI assistance, generated AI summaries, AI-based classifications, or AI dialogue.</w:t>
      </w:r>
    </w:p>
    <w:p>
      <w:pPr>
        <w:pStyle w:val="ListBullet"/>
      </w:pPr>
      <w:r>
        <w:t>Group workspaces, teams, user-to-user invitations, shared journals, public sharing, or cross-group facilitation.</w:t>
      </w:r>
    </w:p>
    <w:p>
      <w:pPr>
        <w:pStyle w:val="ListBullet"/>
      </w:pPr>
      <w:r>
        <w:t>Formal research enrollment, in-app surveys, ratings, satisfaction prompts, or requests to explain what was learned.</w:t>
      </w:r>
    </w:p>
    <w:p>
      <w:pPr>
        <w:pStyle w:val="ListBullet"/>
      </w:pPr>
      <w:r>
        <w:t>Any claim that using the app improves Global Attentiveness or produces a beneficial personal/social outcome.</w:t>
      </w:r>
    </w:p>
    <w:p>
      <w:pPr>
        <w:pStyle w:val="Heading1"/>
      </w:pPr>
      <w:r>
        <w:t>2. Product model and navigation</w:t>
      </w:r>
    </w:p>
    <w:p>
      <w:r>
        <w:t>The app supports a flexible seven-stage cycle: Entry, Notice, Motivation, Compare, Discern, Respond, Review. It is not a mandatory linear sequence. Users may skip optional stages, go back, pause, disagree, stop, or leave.</w:t>
      </w:r>
    </w:p>
    <w:p>
      <w:pPr>
        <w:pStyle w:val="Heading2"/>
      </w:pPr>
      <w:r>
        <w:t>Entry model</w:t>
      </w:r>
    </w:p>
    <w:p>
      <w:r>
        <w:t>Design for approximately nine entry doors. The categories below are provisional, versioned content taxonomy—not labels assigned to users:</w:t>
      </w:r>
    </w:p>
    <w:p>
      <w:pPr>
        <w:pStyle w:val="ListBullet"/>
      </w:pPr>
      <w:r>
        <w:t>Unresolved personal tension</w:t>
      </w:r>
    </w:p>
    <w:p>
      <w:pPr>
        <w:pStyle w:val="ListBullet"/>
      </w:pPr>
      <w:r>
        <w:t>Seeing things differently</w:t>
      </w:r>
    </w:p>
    <w:p>
      <w:pPr>
        <w:pStyle w:val="ListBullet"/>
      </w:pPr>
      <w:r>
        <w:t>Uncertainty</w:t>
      </w:r>
    </w:p>
    <w:p>
      <w:pPr>
        <w:pStyle w:val="ListBullet"/>
      </w:pPr>
      <w:r>
        <w:t>Divided group</w:t>
      </w:r>
    </w:p>
    <w:p>
      <w:pPr>
        <w:pStyle w:val="ListBullet"/>
      </w:pPr>
      <w:r>
        <w:t>Another person’s perspective</w:t>
      </w:r>
    </w:p>
    <w:p>
      <w:pPr>
        <w:pStyle w:val="ListBullet"/>
      </w:pPr>
      <w:r>
        <w:t>Something seen or heard (post, story, claim)</w:t>
      </w:r>
    </w:p>
    <w:p>
      <w:pPr>
        <w:pStyle w:val="ListBullet"/>
      </w:pPr>
      <w:r>
        <w:t>Values in tension</w:t>
      </w:r>
    </w:p>
    <w:p>
      <w:pPr>
        <w:pStyle w:val="ListBullet"/>
      </w:pPr>
      <w:r>
        <w:t>Self-understanding</w:t>
      </w:r>
    </w:p>
    <w:p>
      <w:pPr>
        <w:pStyle w:val="ListBullet"/>
      </w:pPr>
      <w:r>
        <w:t>Just curious</w:t>
      </w:r>
    </w:p>
    <w:p>
      <w:r>
        <w:t>The primary proposed entry is a swipeable visual-reel browse. Alternative browse/list access is required. “Surprise me” may select an experience only after an explicit user action; it must not remove the user’s ability to choose deliberately. Personal and fictional scenarios are both supported, and the user chooses how personally involved to be.</w:t>
      </w:r>
    </w:p>
    <w:p>
      <w:pPr>
        <w:pStyle w:val="Heading1"/>
      </w:pPr>
      <w:r>
        <w:t>3. Core flows</w:t>
      </w:r>
    </w:p>
    <w:p>
      <w:pPr>
        <w:pStyle w:val="Heading2"/>
      </w:pPr>
      <w:r>
        <w:t>Flow A — Try an experience</w:t>
      </w:r>
    </w:p>
    <w:p>
      <w:pPr>
        <w:pStyle w:val="ListNumber"/>
      </w:pPr>
      <w:r>
        <w:t>Open a published entry link or browse entry doors. Explain the scenario type, language, approximate duration, and that it is a designed/fictional experience where applicable.</w:t>
      </w:r>
    </w:p>
    <w:p>
      <w:pPr>
        <w:pStyle w:val="ListNumber"/>
      </w:pPr>
      <w:r>
        <w:t>Choose a scenario and level of personal involvement: use the provided fictional example, reflect on a personal situation, or choose a neutral alternative.</w:t>
      </w:r>
    </w:p>
    <w:p>
      <w:pPr>
        <w:pStyle w:val="ListNumber"/>
      </w:pPr>
      <w:r>
        <w:t>See a plain-language privacy/storage explanation before entering free text. No account or installation is required.</w:t>
      </w:r>
    </w:p>
    <w:p>
      <w:pPr>
        <w:pStyle w:val="ListNumber"/>
      </w:pPr>
      <w:r>
        <w:t>Try a human-authored attention practice. Read/audio/video alternatives must be available as appropriate. Pause, skip, stop, or exit at any time.</w:t>
      </w:r>
    </w:p>
    <w:p>
      <w:pPr>
        <w:pStyle w:val="ListNumber"/>
      </w:pPr>
      <w:r>
        <w:t>Describe a motivation in the user’s own words or use editable examples. Mixed, absent, or uncertain remain valid.</w:t>
      </w:r>
    </w:p>
    <w:p>
      <w:pPr>
        <w:pStyle w:val="ListNumber"/>
      </w:pPr>
      <w:r>
        <w:t>Optionally compare a second motivation or perspective without ranking.</w:t>
      </w:r>
    </w:p>
    <w:p>
      <w:pPr>
        <w:pStyle w:val="ListNumber"/>
      </w:pPr>
      <w:r>
        <w:t>Discern observations, claims, evidence/sources, interpretations, values, and unknowns. Choose an action, inquiry, pause, or exit.</w:t>
      </w:r>
    </w:p>
    <w:p>
      <w:pPr>
        <w:pStyle w:val="ListNumber"/>
      </w:pPr>
      <w:r>
        <w:t>Review a summary of the user’s own words, then explicitly save on device, export selected fields, or discard. No feedback prompt follows completion.</w:t>
      </w:r>
    </w:p>
    <w:p>
      <w:pPr>
        <w:pStyle w:val="Heading2"/>
      </w:pPr>
      <w:r>
        <w:t>Flow B — Examine a disagreement</w:t>
      </w:r>
    </w:p>
    <w:p>
      <w:r>
        <w:t>An optional worksheet supports accounts of a situation, claims and sources, unknowns, affected or absent perspectives, possible costs of delay, and possible responses. It may distinguish factual, causal, interpretive, normative, and practical questions. The app must label inferred motives as interpretations supplied by the user, not facts detected by the system.</w:t>
      </w:r>
    </w:p>
    <w:p>
      <w:pPr>
        <w:pStyle w:val="Heading2"/>
      </w:pPr>
      <w:r>
        <w:t>Flow C — Return and learn</w:t>
      </w:r>
    </w:p>
    <w:p>
      <w:r>
        <w:t>A user may reopen a saved session on the same browser/device, record whether the planned response occurred, and note expected or unexpected effects. “I did not act,” “I changed the plan,” and “I do not know” remain valid. Preserve the original plan separately from later observations and revisions. No notification or feedback survey is required.</w:t>
      </w:r>
    </w:p>
    <w:p>
      <w:pPr>
        <w:pStyle w:val="Heading1"/>
      </w:pPr>
      <w:r>
        <w:t>4. Functional requirements</w:t>
      </w:r>
    </w:p>
    <w:p>
      <w:pPr>
        <w:pStyle w:val="Heading2"/>
      </w:pPr>
      <w:r>
        <w:t>FR01 — Mobile entry and routes</w:t>
      </w:r>
    </w:p>
    <w:p>
      <w:r>
        <w:t>The PWA shall open a published entry pack using allowlisted content, locale, and scenario identifiers. Unknown or retired identifiers shall show a safe fallback. Links may identify content, never a person or inferred ideology. First use shall not require account creation or installation.</w:t>
      </w:r>
    </w:p>
    <w:p>
      <w:pPr>
        <w:pStyle w:val="Heading2"/>
      </w:pPr>
      <w:r>
        <w:t>FR02 — User-chosen presentation</w:t>
      </w:r>
    </w:p>
    <w:p>
      <w:r>
        <w:t>Users shall be able to browse or select entry doors, change language/presentation, and choose a fictional or personal route. The app shall not infer cultural, political, or personal identity from a link, location, appearance, name, or browsing history. The taxonomy shall be versioned and revisable.</w:t>
      </w:r>
    </w:p>
    <w:p>
      <w:pPr>
        <w:pStyle w:val="Heading2"/>
      </w:pPr>
      <w:r>
        <w:t>FR03 — Explain control and storage</w:t>
      </w:r>
    </w:p>
    <w:p>
      <w:r>
        <w:t>Before first free-text entry, explain session-only use versus explicit on-device saving, deletion/export scope, storage limitations, and that reflections are not transmitted to app servers or analytics in the beta. No hidden research enrollment.</w:t>
      </w:r>
    </w:p>
    <w:p>
      <w:pPr>
        <w:pStyle w:val="Heading2"/>
      </w:pPr>
      <w:r>
        <w:t>FR04 — Attention practice</w:t>
      </w:r>
    </w:p>
    <w:p>
      <w:r>
        <w:t>Render a versioned, reviewed practice with readable alternatives to audio/video and optional timing. Allow pause, skip, stop, or report of discomfort. Do not measure attentiveness using completion, camera, microphone, biometrics, sentiment, or response analysis.</w:t>
      </w:r>
    </w:p>
    <w:p>
      <w:pPr>
        <w:pStyle w:val="Heading2"/>
      </w:pPr>
      <w:r>
        <w:t>FR05 — Describe motivation</w:t>
      </w:r>
    </w:p>
    <w:p>
      <w:r>
        <w:t>Accept user-chosen labels and optional observations about felt experience, attention, and action impulses. Examples are invitations, not an exhaustive taxonomy. Mixed, absent, uncertain, and skip are valid.</w:t>
      </w:r>
    </w:p>
    <w:p>
      <w:pPr>
        <w:pStyle w:val="Heading2"/>
      </w:pPr>
      <w:r>
        <w:t>FR06 — Compare without ranking</w:t>
      </w:r>
    </w:p>
    <w:p>
      <w:r>
        <w:t>An optional comparison shall preserve the first entry and allow similarities, differences, changed impressions, no difference, or rejection of the premise. No automatic good/bad score or universal ordering.</w:t>
      </w:r>
    </w:p>
    <w:p>
      <w:pPr>
        <w:pStyle w:val="Heading2"/>
      </w:pPr>
      <w:r>
        <w:t>FR07 — Support discernment</w:t>
      </w:r>
    </w:p>
    <w:p>
      <w:r>
        <w:t>Allow users to distinguish observation, inference, uncertainty, source, claim, and value judgment. Suggestions must be editable and contestable. Refusal is valid and shall not be equated with bad faith. No checklist is represented as the definition or proof of Global Attentiveness.</w:t>
      </w:r>
    </w:p>
    <w:p>
      <w:pPr>
        <w:pStyle w:val="Heading2"/>
      </w:pPr>
      <w:r>
        <w:t>FR08 — Choose a response</w:t>
      </w:r>
    </w:p>
    <w:p>
      <w:r>
        <w:t>The user may choose/write a next step, further inquiry, pause, or exit. An action is optional. The app shall not send messages, contact people, organize campaigns, or perform the chosen action.</w:t>
      </w:r>
    </w:p>
    <w:p>
      <w:pPr>
        <w:pStyle w:val="Heading2"/>
      </w:pPr>
      <w:r>
        <w:t>FR09 — Review outcomes</w:t>
      </w:r>
    </w:p>
    <w:p>
      <w:r>
        <w:t>A saved session may support later observations. Preserve plan and outcome separately. Do not imply that a completed flow means an action occurred or that the outcome was beneficial.</w:t>
      </w:r>
    </w:p>
    <w:p>
      <w:pPr>
        <w:pStyle w:val="Heading2"/>
      </w:pPr>
      <w:r>
        <w:t>FR10 — No live AI in beta</w:t>
      </w:r>
    </w:p>
    <w:p>
      <w:r>
        <w:t>The beta shall not send reflection text or other personal response content to an AI provider and shall not provide live AI facilitation, AI-generated summaries, or AI classifications. Any future AI capability requires a separate scope and privacy decision.</w:t>
      </w:r>
    </w:p>
    <w:p>
      <w:pPr>
        <w:pStyle w:val="Heading2"/>
      </w:pPr>
      <w:r>
        <w:t>FR11 — Human-authored deterministic scenarios</w:t>
      </w:r>
    </w:p>
    <w:p>
      <w:r>
        <w:t>Beta scenarios, dialogue, attention exercises, and branching paths shall be pre-authored and reviewed. Branching shall be driven by explicit user choices, not live model improvisation. Label fictional/illustrative content clearly and do not present it as a real event or as evidence about the user.</w:t>
      </w:r>
    </w:p>
    <w:p>
      <w:pPr>
        <w:pStyle w:val="Heading2"/>
      </w:pPr>
      <w:r>
        <w:t>FR12 — Save and resume privately</w:t>
      </w:r>
    </w:p>
    <w:p>
      <w:r>
        <w:t>Durable journal storage requires an explicit Save on this device action. Unsaved drafts remain session-only and may be lost on close/reload. Saved sessions should survive ordinary restarts in the same browser subject to clearing/eviction. Explain that browser storage is not a backup or secure vault and may be visible to others with device access.</w:t>
      </w:r>
    </w:p>
    <w:p>
      <w:pPr>
        <w:pStyle w:val="Heading2"/>
      </w:pPr>
      <w:r>
        <w:t>FR13 — Export and delete</w:t>
      </w:r>
    </w:p>
    <w:p>
      <w:r>
        <w:t>Allow preview and export of selected user-authored fields in readable text and structured JSON. Default exports omit campaign metadata. Delete a session and linked local responses; Delete all clears all app journal stores after confirmation. Explain that exports and screenshots/copies outside app storage are not deleted by this action.</w:t>
      </w:r>
    </w:p>
    <w:p>
      <w:pPr>
        <w:pStyle w:val="Heading2"/>
      </w:pPr>
      <w:r>
        <w:t>FR14 — Content publishing and versioning</w:t>
      </w:r>
    </w:p>
    <w:p>
      <w:r>
        <w:t>Content shall be version-controlled, schema-validated, and reviewed by an authorized reviewer distinct from the author where practical. Reject missing locale assets, invalid schema, broken references, absent fictional-content labels where required, or changes to core research statements hidden in localized content. Version content separately from hypotheses and strategies.</w:t>
      </w:r>
    </w:p>
    <w:p>
      <w:pPr>
        <w:pStyle w:val="Heading2"/>
      </w:pPr>
      <w:r>
        <w:t>FR15 — No in-app feedback prompts during beta</w:t>
      </w:r>
    </w:p>
    <w:p>
      <w:r>
        <w:t>The beta shall not request ratings, satisfaction feedback, end-session surveys, or explanations of what the user learned. No feedback prompt shall be triggered by completion, abandonment, or return visits. This requirement supersedes v0.1 FR15.</w:t>
      </w:r>
    </w:p>
    <w:p>
      <w:pPr>
        <w:pStyle w:val="Heading2"/>
      </w:pPr>
      <w:r>
        <w:t>FR16 — User control and operational privacy</w:t>
      </w:r>
    </w:p>
    <w:p>
      <w:r>
        <w:t>Provide a stable Exit action, privacy explanation, and a way to report confusing/inappropriate content without silently attaching session contents. Collect essential operational telemetry only; do not collect reflection text, motivation labels, source text, inferred ideology, detailed personal activity trails, or contact details in telemetry. Review hosting/platform logs before release.</w:t>
      </w:r>
    </w:p>
    <w:p>
      <w:pPr>
        <w:pStyle w:val="Heading1"/>
      </w:pPr>
      <w:r>
        <w:t>5. Technical architecture and data boundaries</w:t>
      </w:r>
    </w:p>
    <w:p>
      <w:pPr>
        <w:pStyle w:val="Heading2"/>
      </w:pPr>
      <w:r>
        <w:t>Recommended logical components</w:t>
      </w:r>
    </w:p>
    <w:p>
      <w:pPr>
        <w:pStyle w:val="ListBullet"/>
      </w:pPr>
      <w:r>
        <w:t>Presentation layer: responsive PWA, entry browsing, accessible media playback, stage navigation, language selection, and explicit user controls.</w:t>
      </w:r>
    </w:p>
    <w:p>
      <w:pPr>
        <w:pStyle w:val="ListBullet"/>
      </w:pPr>
      <w:r>
        <w:t>Content layer: versioned scenario packs, prompts, translations/adaptations, media references, branching maps, and publication metadata. Content is pre-authored.</w:t>
      </w:r>
    </w:p>
    <w:p>
      <w:pPr>
        <w:pStyle w:val="ListBullet"/>
      </w:pPr>
      <w:r>
        <w:t>Local session layer: in-memory drafts plus explicit local durable save. Keep journal storage separate from operational telemetry.</w:t>
      </w:r>
    </w:p>
    <w:p>
      <w:pPr>
        <w:pStyle w:val="ListBullet"/>
      </w:pPr>
      <w:r>
        <w:t>Export/delete layer: user-selected export, confirmed deletion, and tests that deletion covers all local stores used by the app.</w:t>
      </w:r>
    </w:p>
    <w:p>
      <w:pPr>
        <w:pStyle w:val="ListBullet"/>
      </w:pPr>
      <w:r>
        <w:t>Operational layer: minimal error/availability signals only, configured not to capture request bodies, form fields, query parameters containing personal text, or journal content.</w:t>
      </w:r>
    </w:p>
    <w:p>
      <w:pPr>
        <w:pStyle w:val="ListBullet"/>
      </w:pPr>
      <w:r>
        <w:t>Future capability boundary: group identities, membership, invitations, sharing permissions, research contribution, and any AI integration are out of beta. They must not be simulated as working functionality.</w:t>
      </w:r>
    </w:p>
    <w:p>
      <w:pPr>
        <w:pStyle w:val="Heading2"/>
      </w:pPr>
      <w:r>
        <w:t>Data handling principles</w:t>
      </w:r>
    </w:p>
    <w:p>
      <w:pPr>
        <w:pStyle w:val="ListBullet"/>
      </w:pPr>
      <w:r>
        <w:t>Core flows must function without transmitting personal reflection text to an app server.</w:t>
      </w:r>
    </w:p>
    <w:p>
      <w:pPr>
        <w:pStyle w:val="ListBullet"/>
      </w:pPr>
      <w:r>
        <w:t>No account or server-side journal in beta.</w:t>
      </w:r>
    </w:p>
    <w:p>
      <w:pPr>
        <w:pStyle w:val="ListBullet"/>
      </w:pPr>
      <w:r>
        <w:t>No reflection text or detailed personal activity tracking in telemetry; inspect hosting/CDN/error-reporting defaults.</w:t>
      </w:r>
    </w:p>
    <w:p>
      <w:pPr>
        <w:pStyle w:val="ListBullet"/>
      </w:pPr>
      <w:r>
        <w:t>Save is explicit; export is explicit; deletion is user-controlled and scoped transparently.</w:t>
      </w:r>
    </w:p>
    <w:p>
      <w:pPr>
        <w:pStyle w:val="ListBullet"/>
      </w:pPr>
      <w:r>
        <w:t>Local browser storage may be evicted, cleared, or accessible to others using the unlocked device; do not promise confidentiality, permanence, or backup.</w:t>
      </w:r>
    </w:p>
    <w:p>
      <w:pPr>
        <w:pStyle w:val="ListBullet"/>
      </w:pPr>
      <w:r>
        <w:t>Media delivery may use a network, but media requests must not encode personal reflection text or unnecessary user identifiers.</w:t>
      </w:r>
    </w:p>
    <w:p>
      <w:pPr>
        <w:pStyle w:val="Heading1"/>
      </w:pPr>
      <w:r>
        <w:t>6. Accessibility, safety and content review</w:t>
      </w:r>
    </w:p>
    <w:p>
      <w:pPr>
        <w:pStyle w:val="ListBullet"/>
      </w:pPr>
      <w:r>
        <w:t>All critical choices must be available without relying solely on color, sound, or video.</w:t>
      </w:r>
    </w:p>
    <w:p>
      <w:pPr>
        <w:pStyle w:val="ListBullet"/>
      </w:pPr>
      <w:r>
        <w:t>Provide captions/transcripts for speech, text alternatives for key visual content, keyboard navigation, readable contrast, visible focus, scalable text, and reduced-motion handling.</w:t>
      </w:r>
    </w:p>
    <w:p>
      <w:pPr>
        <w:pStyle w:val="ListBullet"/>
      </w:pPr>
      <w:r>
        <w:t>Do not require disclosure of personal experiences. Offer fictional and neutral alternatives.</w:t>
      </w:r>
    </w:p>
    <w:p>
      <w:pPr>
        <w:pStyle w:val="ListBullet"/>
      </w:pPr>
      <w:r>
        <w:t>Avoid shame, forced reconciliation, forced disclosure, or an implied correct moral conclusion.</w:t>
      </w:r>
    </w:p>
    <w:p>
      <w:pPr>
        <w:pStyle w:val="ListBullet"/>
      </w:pPr>
      <w:r>
        <w:t>Use a content correction/report pathway that sends only the report the user previews and approves.</w:t>
      </w:r>
    </w:p>
    <w:p>
      <w:pPr>
        <w:pStyle w:val="ListBullet"/>
      </w:pPr>
      <w:r>
        <w:t>Assign accountable product, engineering, content, and privacy owners before release; define content correction, incident response, and rollback responsibility.</w:t>
      </w:r>
    </w:p>
    <w:p>
      <w:pPr>
        <w:pStyle w:val="Heading1"/>
      </w:pPr>
      <w:r>
        <w:t>7. Acceptance tests</w:t>
      </w:r>
    </w:p>
    <w:p>
      <w:pPr>
        <w:pStyle w:val="Heading2"/>
      </w:pPr>
      <w:r>
        <w:t>AT01 Entry</w:t>
      </w:r>
    </w:p>
    <w:p>
      <w:r>
        <w:t>A phone user opens a published entry link without login or installation and can browse alternatives.</w:t>
      </w:r>
    </w:p>
    <w:p>
      <w:pPr>
        <w:pStyle w:val="Heading2"/>
      </w:pPr>
      <w:r>
        <w:t>AT02 Choice and taxonomy</w:t>
      </w:r>
    </w:p>
    <w:p>
      <w:r>
        <w:t>All published entry doors are user-selected or deliberately randomized; taxonomy is versioned and no identity is inferred.</w:t>
      </w:r>
    </w:p>
    <w:p>
      <w:pPr>
        <w:pStyle w:val="Heading2"/>
      </w:pPr>
      <w:r>
        <w:t>AT03 Stage control</w:t>
      </w:r>
    </w:p>
    <w:p>
      <w:r>
        <w:t>Users can go back, skip optional stages, pause, stop, and exit without coercion.</w:t>
      </w:r>
    </w:p>
    <w:p>
      <w:pPr>
        <w:pStyle w:val="Heading2"/>
      </w:pPr>
      <w:r>
        <w:t>AT04 Privacy explanation</w:t>
      </w:r>
    </w:p>
    <w:p>
      <w:r>
        <w:t>Before free text, the app explains session-only versus explicit save, deletion/export limits, and local-storage limitations.</w:t>
      </w:r>
    </w:p>
    <w:p>
      <w:pPr>
        <w:pStyle w:val="Heading2"/>
      </w:pPr>
      <w:r>
        <w:t>AT05 No transmission of reflection text</w:t>
      </w:r>
    </w:p>
    <w:p>
      <w:r>
        <w:t>Network inspection confirms core flows do not transmit personal reflection text to app servers, analytics, or AI providers.</w:t>
      </w:r>
    </w:p>
    <w:p>
      <w:pPr>
        <w:pStyle w:val="Heading2"/>
      </w:pPr>
      <w:r>
        <w:t>AT06 No live AI</w:t>
      </w:r>
    </w:p>
    <w:p>
      <w:r>
        <w:t>No beta flow calls an AI provider or claims live AI facilitation; scenarios branch only through pre-authored logic.</w:t>
      </w:r>
    </w:p>
    <w:p>
      <w:pPr>
        <w:pStyle w:val="Heading2"/>
      </w:pPr>
      <w:r>
        <w:t>AT07 Motivation and comparison</w:t>
      </w:r>
    </w:p>
    <w:p>
      <w:r>
        <w:t>Mixed/uncertain/absent and “no difference” are valid; no motivation is scored or ranked.</w:t>
      </w:r>
    </w:p>
    <w:p>
      <w:pPr>
        <w:pStyle w:val="Heading2"/>
      </w:pPr>
      <w:r>
        <w:t>AT08 Discernment</w:t>
      </w:r>
    </w:p>
    <w:p>
      <w:r>
        <w:t>Observation, inference, source, value, and unknown can be distinguished; user interpretations of motives are not shown as facts.</w:t>
      </w:r>
    </w:p>
    <w:p>
      <w:pPr>
        <w:pStyle w:val="Heading2"/>
      </w:pPr>
      <w:r>
        <w:t>AT09 Optional action</w:t>
      </w:r>
    </w:p>
    <w:p>
      <w:r>
        <w:t>A user can finish with an action, inquiry, pause, or exit; the app does not act on the user’s behalf.</w:t>
      </w:r>
    </w:p>
    <w:p>
      <w:pPr>
        <w:pStyle w:val="Heading2"/>
      </w:pPr>
      <w:r>
        <w:t>AT10 Save/resume</w:t>
      </w:r>
    </w:p>
    <w:p>
      <w:r>
        <w:t>Nothing is durably saved before explicit Save; a saved session can be reopened on the same browser under normal storage conditions.</w:t>
      </w:r>
    </w:p>
    <w:p>
      <w:pPr>
        <w:pStyle w:val="Heading2"/>
      </w:pPr>
      <w:r>
        <w:t>AT11 Delete/export</w:t>
      </w:r>
    </w:p>
    <w:p>
      <w:r>
        <w:t>Export includes only selected fields; deleting a session and Delete all remove relevant local records; limitations are explained.</w:t>
      </w:r>
    </w:p>
    <w:p>
      <w:pPr>
        <w:pStyle w:val="Heading2"/>
      </w:pPr>
      <w:r>
        <w:t>AT12 Telemetry/log review</w:t>
      </w:r>
    </w:p>
    <w:p>
      <w:r>
        <w:t>Telemetry and hosting/error logs contain no reflection text, motivation labels, source text, or unnecessary identifiers.</w:t>
      </w:r>
    </w:p>
    <w:p>
      <w:pPr>
        <w:pStyle w:val="Heading2"/>
      </w:pPr>
      <w:r>
        <w:t>AT13 No feedback prompts</w:t>
      </w:r>
    </w:p>
    <w:p>
      <w:r>
        <w:t>Completion, abandonment, and return visits do not trigger ratings, surveys, or requests to explain learning.</w:t>
      </w:r>
    </w:p>
    <w:p>
      <w:pPr>
        <w:pStyle w:val="Heading2"/>
      </w:pPr>
      <w:r>
        <w:t>AT14 Content governance</w:t>
      </w:r>
    </w:p>
    <w:p>
      <w:r>
        <w:t>Invalid schemas, broken references, missing required alternatives, or unlabeled fictional content are blocked from publication.</w:t>
      </w:r>
    </w:p>
    <w:p>
      <w:pPr>
        <w:pStyle w:val="Heading2"/>
      </w:pPr>
      <w:r>
        <w:t>AT15 Device accessibility</w:t>
      </w:r>
    </w:p>
    <w:p>
      <w:r>
        <w:t>Critical flows are tested on representative phones and include non-video/audio alternatives, keyboard/focus support where applicable, and scalable text.</w:t>
      </w:r>
    </w:p>
    <w:p>
      <w:pPr>
        <w:pStyle w:val="Heading2"/>
      </w:pPr>
      <w:r>
        <w:t>AT16 Future-group boundary</w:t>
      </w:r>
    </w:p>
    <w:p>
      <w:r>
        <w:t>No group/invitation/sharing UI implies working functionality in beta; no private journal can be exposed through a group feature.</w:t>
      </w:r>
    </w:p>
    <w:p>
      <w:pPr>
        <w:pStyle w:val="Heading2"/>
      </w:pPr>
      <w:r>
        <w:t>AT17 No overclaim</w:t>
      </w:r>
    </w:p>
    <w:p>
      <w:r>
        <w:t>Product copy does not claim proven improvements in Global Attentiveness, empathy, agreement, wise action, or conflict resolution.</w:t>
      </w:r>
    </w:p>
    <w:p>
      <w:pPr>
        <w:pStyle w:val="Heading1"/>
      </w:pPr>
      <w:r>
        <w:t>8. Delivery sequence and release gates</w:t>
      </w:r>
    </w:p>
    <w:p>
      <w:pPr>
        <w:pStyle w:val="ListNumber"/>
      </w:pPr>
      <w:r>
        <w:t>Confirm accountable owners and approve the revised requirements, content principles, and supported phone/browser matrix.</w:t>
      </w:r>
    </w:p>
    <w:p>
      <w:pPr>
        <w:pStyle w:val="ListNumber"/>
      </w:pPr>
      <w:r>
        <w:t>Build a thin PWA shell with navigation, session-only state, and versioned content loading.</w:t>
      </w:r>
    </w:p>
    <w:p>
      <w:pPr>
        <w:pStyle w:val="ListNumber"/>
      </w:pPr>
      <w:r>
        <w:t>Implement the selected initial scenario subset and accessible text/media alternatives; test deterministic branches.</w:t>
      </w:r>
    </w:p>
    <w:p>
      <w:pPr>
        <w:pStyle w:val="ListNumber"/>
      </w:pPr>
      <w:r>
        <w:t>Implement explicit local save, resume, export, and delete; verify behavior on real target devices and after storage eviction/clearing.</w:t>
      </w:r>
    </w:p>
    <w:p>
      <w:pPr>
        <w:pStyle w:val="ListNumber"/>
      </w:pPr>
      <w:r>
        <w:t>Configure and inspect telemetry, hosting, CDN, and error logs to verify the local-first boundary.</w:t>
      </w:r>
    </w:p>
    <w:p>
      <w:pPr>
        <w:pStyle w:val="ListNumber"/>
      </w:pPr>
      <w:r>
        <w:t>Run acceptance tests AT01–AT17, including network inspection and deletion tests; fix failures before inviting beta participants.</w:t>
      </w:r>
    </w:p>
    <w:p>
      <w:pPr>
        <w:pStyle w:val="ListNumber"/>
      </w:pPr>
      <w:r>
        <w:t>Release to a small invited group; do not add in-app feedback prompts. Keep any learning outside the app within the approved privacy and non-formal-pilot boundary.</w:t>
      </w:r>
    </w:p>
    <w:p>
      <w:pPr>
        <w:pStyle w:val="ListNumber"/>
      </w:pPr>
      <w:r>
        <w:t>Review defects and operational incidents; changes to research claims, AI, sharing, invitations, or group functionality require explicit product review.</w:t>
      </w:r>
    </w:p>
    <w:p>
      <w:pPr>
        <w:pStyle w:val="Heading1"/>
      </w:pPr>
      <w:r>
        <w:t>9. Open decisions / implementation choices</w:t>
      </w:r>
    </w:p>
    <w:p>
      <w:pPr>
        <w:pStyle w:val="ListBullet"/>
      </w:pPr>
      <w:r>
        <w:t>Exact initial scenario subset and production schedule for the nine provisional entry doors.</w:t>
      </w:r>
    </w:p>
    <w:p>
      <w:pPr>
        <w:pStyle w:val="ListBullet"/>
      </w:pPr>
      <w:r>
        <w:t>Whether beta participants can invite others, and whether invitations remain manual or become a product feature.</w:t>
      </w:r>
    </w:p>
    <w:p>
      <w:pPr>
        <w:pStyle w:val="ListBullet"/>
      </w:pPr>
      <w:r>
        <w:t>Supported phone/browser matrix; offline behavior; media caching, bandwidth and data-cost policy.</w:t>
      </w:r>
    </w:p>
    <w:p>
      <w:pPr>
        <w:pStyle w:val="ListBullet"/>
      </w:pPr>
      <w:r>
        <w:t>Specific local-storage technology, browser eviction behavior, and deletion verification method.</w:t>
      </w:r>
    </w:p>
    <w:p>
      <w:pPr>
        <w:pStyle w:val="ListBullet"/>
      </w:pPr>
      <w:r>
        <w:t>Exact telemetry events and retention period, subject to the essential-only rule.</w:t>
      </w:r>
    </w:p>
    <w:p>
      <w:pPr>
        <w:pStyle w:val="ListBullet"/>
      </w:pPr>
      <w:r>
        <w:t>How users may report content without sending journal text; who reviews and responds.</w:t>
      </w:r>
    </w:p>
    <w:p>
      <w:pPr>
        <w:pStyle w:val="ListBullet"/>
      </w:pPr>
      <w:r>
        <w:t>Whether any external learning is appropriate during beta; no in-app feedback prompts are permitted under current decision.</w:t>
      </w:r>
    </w:p>
    <w:p>
      <w:pPr>
        <w:pStyle w:val="ListBullet"/>
      </w:pPr>
      <w:r>
        <w:t>Future voice-first, AI, group, multilingual shared-inquiry, and research-contribution capabilities require separate decisions and reviews.</w:t>
      </w:r>
    </w:p>
    <w:p>
      <w:pPr>
        <w:pStyle w:val="Heading1"/>
      </w:pPr>
      <w:r>
        <w:t>10. Relationship to v0.1</w:t>
      </w:r>
    </w:p>
    <w:p>
      <w:r>
        <w:t>This v0.2 revision replaces the previous recommended optional-AI flow with no live AI in beta; replaces FR15’s voluntary usefulness/comprehension prompt with an explicit prohibition on in-app feedback prompts; elevates local-first/no-reflection-text-transmission to a testable acceptance condition; makes the nine-entry model provisional and versioned; and keeps future group capabilities outside the beta. It retains the seven-stage journey, user agency, uncertainty, contestable interpretation, explicit saving, and later outcome review. Prior voice-first mockups remain demonstrators only; they do not authorize a real voice or AI feature.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