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B91798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B91798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B91798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B91798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B91798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6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7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B91798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8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 xml:space="preserve">Reproducibility and Robustness of </w:t>
              </w:r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E</w:t>
              </w:r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B91798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B91798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B91798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B91798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Exam-preparation session in</w:t>
            </w:r>
            <w:r>
              <w:rPr>
                <w:rFonts w:ascii="Palatino Linotype" w:hAnsi="Palatino Linotype"/>
                <w:lang w:val="en-US"/>
              </w:rPr>
              <w:t xml:space="preserve"> Microeconomics 2</w:t>
            </w:r>
            <w:r>
              <w:rPr>
                <w:rFonts w:ascii="Palatino Linotype" w:hAnsi="Palatino Linotype"/>
                <w:lang w:val="en-US"/>
              </w:rPr>
              <w:t xml:space="preserve">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B91798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B91798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B91798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B91798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B91798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B91798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6DD3892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Moving Ahead with AI? Equitable Adaptation in School and Educational Transitions in the Nordic-Baltic Region (AHEAD),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>, 2027–2029. PI: Kjell Gunnar Salvanes. Budget: NOK 13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B91798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1DC0EE1E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leading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B91798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B91798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440C8F3" w14:textId="33995087" w:rsidR="00DA23DA" w:rsidRPr="00DA23DA" w:rsidRDefault="00DA23DA" w:rsidP="00DA23DA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Upcoming: </w:t>
            </w:r>
          </w:p>
          <w:p w14:paraId="6F94CFF0" w14:textId="1CBEF16E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43109E79" w14:textId="1E310347" w:rsidR="00DA23DA" w:rsidRPr="00DA23DA" w:rsidRDefault="00DA23DA" w:rsidP="00DA23DA">
            <w:pPr>
              <w:ind w:left="60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Earlier: 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B91798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B91798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B91798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B91798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B91798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  <w:r w:rsidR="00FD6E80">
              <w:rPr>
                <w:rFonts w:ascii="Palatino Linotype" w:hAnsi="Palatino Linotype"/>
                <w:lang w:val="en-US"/>
              </w:rPr>
              <w:t>(by invitation)</w:t>
            </w:r>
          </w:p>
        </w:tc>
      </w:tr>
      <w:tr w:rsidR="005802C9" w:rsidRPr="00B91798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B91798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B91798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B91798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9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</w:t>
        </w:r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0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1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 xml:space="preserve">, </w:t>
        </w:r>
        <w:r w:rsidRPr="00DD51DB">
          <w:rPr>
            <w:rStyle w:val="Hyperlink"/>
            <w:rFonts w:ascii="Palatino Linotype" w:hAnsi="Palatino Linotype"/>
            <w:lang w:val="en-US"/>
          </w:rPr>
          <w:t>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D90A22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D90A22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B3F82"/>
    <w:rsid w:val="001B57E9"/>
    <w:rsid w:val="001C6127"/>
    <w:rsid w:val="001F68C7"/>
    <w:rsid w:val="0020337D"/>
    <w:rsid w:val="00223140"/>
    <w:rsid w:val="00252033"/>
    <w:rsid w:val="00297D35"/>
    <w:rsid w:val="003133B4"/>
    <w:rsid w:val="003358CA"/>
    <w:rsid w:val="00372FFD"/>
    <w:rsid w:val="003B65CA"/>
    <w:rsid w:val="00406093"/>
    <w:rsid w:val="00440E6A"/>
    <w:rsid w:val="0044552F"/>
    <w:rsid w:val="0045739D"/>
    <w:rsid w:val="004921E2"/>
    <w:rsid w:val="004A5A24"/>
    <w:rsid w:val="004C7F54"/>
    <w:rsid w:val="004D6F99"/>
    <w:rsid w:val="00507BA5"/>
    <w:rsid w:val="0055728C"/>
    <w:rsid w:val="005733BE"/>
    <w:rsid w:val="00577C2B"/>
    <w:rsid w:val="005802C9"/>
    <w:rsid w:val="00593AB4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46D8E"/>
    <w:rsid w:val="00854B5A"/>
    <w:rsid w:val="0088176B"/>
    <w:rsid w:val="00884A2B"/>
    <w:rsid w:val="0092064D"/>
    <w:rsid w:val="009238B7"/>
    <w:rsid w:val="00926A63"/>
    <w:rsid w:val="00935050"/>
    <w:rsid w:val="00944591"/>
    <w:rsid w:val="00947BD4"/>
    <w:rsid w:val="00993CEE"/>
    <w:rsid w:val="009A3293"/>
    <w:rsid w:val="009A4FB2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D6BC7"/>
    <w:rsid w:val="00D171C2"/>
    <w:rsid w:val="00D20FED"/>
    <w:rsid w:val="00D43883"/>
    <w:rsid w:val="00D4711B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9161C"/>
    <w:rsid w:val="00F916E4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articles/s41586-026-10251-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zenodo.org/records/1497362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407.13204" TargetMode="External"/><Relationship Id="rId11" Type="http://schemas.openxmlformats.org/officeDocument/2006/relationships/hyperlink" Target="https://www.dn.no/innlegg/stromregning/elavgiften/strompris/innlegg-elavgiftskutt-er-dyrt-ineffektivt-og-lite-treffsikkert/2-1-1097650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damreir/statap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893</Words>
  <Characters>4734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54</cp:revision>
  <cp:lastPrinted>2026-05-18T14:50:00Z</cp:lastPrinted>
  <dcterms:created xsi:type="dcterms:W3CDTF">2026-05-10T15:31:00Z</dcterms:created>
  <dcterms:modified xsi:type="dcterms:W3CDTF">2026-05-27T14:14:00Z</dcterms:modified>
</cp:coreProperties>
</file>