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F9183B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F9183B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F9183B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  <w:tr w:rsidR="001A707A" w:rsidRPr="00F9183B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6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F9183B" w14:paraId="4DB48C86" w14:textId="77777777" w:rsidTr="00831F91">
        <w:tc>
          <w:tcPr>
            <w:tcW w:w="3256" w:type="dxa"/>
          </w:tcPr>
          <w:p w14:paraId="7BCC7E22" w14:textId="1A190EF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</w:t>
            </w:r>
            <w:r w:rsidR="00327EBE">
              <w:rPr>
                <w:rFonts w:ascii="Palatino Linotype" w:hAnsi="Palatino Linotype"/>
                <w:lang w:val="en-US"/>
              </w:rPr>
              <w:t>4</w:t>
            </w:r>
          </w:p>
        </w:tc>
        <w:tc>
          <w:tcPr>
            <w:tcW w:w="5760" w:type="dxa"/>
          </w:tcPr>
          <w:p w14:paraId="25862A24" w14:textId="0DFA3023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  <w:r w:rsidR="00327EBE">
              <w:rPr>
                <w:rFonts w:ascii="Palatino Linotype" w:hAnsi="Palatino Linotype"/>
                <w:lang w:val="en-US"/>
              </w:rPr>
              <w:t xml:space="preserve"> (defense </w:t>
            </w:r>
            <w:r w:rsidR="00A6206B">
              <w:rPr>
                <w:rFonts w:ascii="Palatino Linotype" w:hAnsi="Palatino Linotype"/>
                <w:lang w:val="en-US"/>
              </w:rPr>
              <w:t xml:space="preserve">March </w:t>
            </w:r>
            <w:r w:rsidR="00327EBE">
              <w:rPr>
                <w:rFonts w:ascii="Palatino Linotype" w:hAnsi="Palatino Linotype"/>
                <w:lang w:val="en-US"/>
              </w:rPr>
              <w:t>2025)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F9183B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16C6C540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  <w:r w:rsidR="00F9183B">
              <w:rPr>
                <w:rFonts w:ascii="Palatino Linotype" w:hAnsi="Palatino Linotype"/>
                <w:i/>
                <w:iCs/>
                <w:lang w:val="en-US"/>
              </w:rPr>
              <w:t xml:space="preserve"> (second round)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7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8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F9183B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9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F9183B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F9183B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F9183B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F9183B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F9183B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F9183B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F9183B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F9183B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F9183B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F9183B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413D27D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Moving Ahead with AI? Equitable Adaptation in School and Educational Transitions in the Nordic-Baltic Region (AHEAD),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>, 2027–2029. PI: Kjell Gunnar Salvanes. Budget: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F9183B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4BCC3546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>lead</w:t>
            </w:r>
            <w:r w:rsidR="00C47F54">
              <w:rPr>
                <w:rFonts w:ascii="Palatino Linotype" w:hAnsi="Palatino Linotype"/>
                <w:b/>
                <w:bCs/>
                <w:lang w:val="en-US"/>
              </w:rPr>
              <w:t>er of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F9183B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46FB2566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  <w:r w:rsidR="00C47F54">
        <w:rPr>
          <w:rFonts w:ascii="Palatino Linotype" w:hAnsi="Palatino Linotype"/>
          <w:b/>
          <w:bCs/>
          <w:lang w:val="en-US"/>
        </w:rPr>
        <w:t xml:space="preserve"> (including future presentations)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223140" w:rsidRPr="00F9183B" w14:paraId="273E73B6" w14:textId="77777777" w:rsidTr="004F04B1">
        <w:tc>
          <w:tcPr>
            <w:tcW w:w="851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2EC5AE4A" w14:textId="6768F5EF" w:rsidR="00886E09" w:rsidRPr="00886E09" w:rsidRDefault="00886E09" w:rsidP="00886E09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</w:t>
            </w:r>
            <w:r>
              <w:rPr>
                <w:rFonts w:ascii="Palatino Linotype" w:hAnsi="Palatino Linotype"/>
                <w:lang w:val="en-US"/>
              </w:rPr>
              <w:t xml:space="preserve">October </w:t>
            </w:r>
            <w:r>
              <w:rPr>
                <w:rFonts w:ascii="Palatino Linotype" w:hAnsi="Palatino Linotype"/>
                <w:lang w:val="en-US"/>
              </w:rPr>
              <w:t>25)</w:t>
            </w:r>
          </w:p>
          <w:p w14:paraId="3E0A8C51" w14:textId="1E90A990" w:rsidR="009379A6" w:rsidRPr="009379A6" w:rsidRDefault="009379A6" w:rsidP="009379A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</w:t>
            </w:r>
            <w:r>
              <w:rPr>
                <w:rFonts w:ascii="Palatino Linotype" w:hAnsi="Palatino Linotype"/>
                <w:lang w:val="en-US"/>
              </w:rPr>
              <w:t xml:space="preserve">October </w:t>
            </w:r>
            <w:r>
              <w:rPr>
                <w:rFonts w:ascii="Palatino Linotype" w:hAnsi="Palatino Linotype"/>
                <w:lang w:val="en-US"/>
              </w:rPr>
              <w:t>2</w:t>
            </w:r>
            <w:r>
              <w:rPr>
                <w:rFonts w:ascii="Palatino Linotype" w:hAnsi="Palatino Linotype"/>
                <w:lang w:val="en-US"/>
              </w:rPr>
              <w:t>3</w:t>
            </w:r>
            <w:r>
              <w:rPr>
                <w:rFonts w:ascii="Palatino Linotype" w:hAnsi="Palatino Linotype"/>
                <w:lang w:val="en-US"/>
              </w:rPr>
              <w:t>, by invitation)</w:t>
            </w:r>
          </w:p>
          <w:p w14:paraId="61D7CB28" w14:textId="670821EE" w:rsidR="00C47F54" w:rsidRDefault="00C47F5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C47F54">
              <w:rPr>
                <w:rFonts w:ascii="Palatino Linotype" w:hAnsi="Palatino Linotype"/>
                <w:lang w:val="en-US"/>
              </w:rPr>
              <w:t>Workshop on Human Capital and Education</w:t>
            </w:r>
            <w:r>
              <w:rPr>
                <w:rFonts w:ascii="Palatino Linotype" w:hAnsi="Palatino Linotype"/>
                <w:lang w:val="en-US"/>
              </w:rPr>
              <w:t xml:space="preserve"> organized by </w:t>
            </w:r>
            <w:r w:rsidR="004F04B1" w:rsidRPr="004F04B1">
              <w:rPr>
                <w:rFonts w:ascii="Palatino Linotype" w:hAnsi="Palatino Linotype"/>
                <w:lang w:val="en-US"/>
              </w:rPr>
              <w:t>Max Planck Institute for Behavioral Economics</w:t>
            </w:r>
            <w:r w:rsidR="004F04B1">
              <w:rPr>
                <w:rFonts w:ascii="Palatino Linotype" w:hAnsi="Palatino Linotype"/>
                <w:lang w:val="en-US"/>
              </w:rPr>
              <w:t xml:space="preserve"> and </w:t>
            </w:r>
            <w:proofErr w:type="spellStart"/>
            <w:r>
              <w:rPr>
                <w:rFonts w:ascii="Palatino Linotype" w:hAnsi="Palatino Linotype"/>
                <w:lang w:val="en-US"/>
              </w:rPr>
              <w:t>ECONtribute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 in Bonn (October 1</w:t>
            </w:r>
            <w:r w:rsidR="004F04B1">
              <w:rPr>
                <w:rFonts w:ascii="Palatino Linotype" w:hAnsi="Palatino Linotype"/>
                <w:lang w:val="en-US"/>
              </w:rPr>
              <w:t xml:space="preserve"> &amp; </w:t>
            </w:r>
            <w:r>
              <w:rPr>
                <w:rFonts w:ascii="Palatino Linotype" w:hAnsi="Palatino Linotype"/>
                <w:lang w:val="en-US"/>
              </w:rPr>
              <w:t>2)</w:t>
            </w:r>
          </w:p>
          <w:p w14:paraId="6E0C8DDA" w14:textId="51CB0914" w:rsidR="00886E09" w:rsidRDefault="00886E0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(September 25)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F9183B" w14:paraId="70B8CB5D" w14:textId="77777777" w:rsidTr="004F04B1">
        <w:tc>
          <w:tcPr>
            <w:tcW w:w="851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8165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F9183B" w14:paraId="0DC48FDA" w14:textId="77777777" w:rsidTr="004F04B1">
        <w:tc>
          <w:tcPr>
            <w:tcW w:w="851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8165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F9183B" w14:paraId="3963F23A" w14:textId="77777777" w:rsidTr="004F04B1">
        <w:tc>
          <w:tcPr>
            <w:tcW w:w="851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F9183B" w14:paraId="502272E6" w14:textId="77777777" w:rsidTr="004F04B1">
        <w:tc>
          <w:tcPr>
            <w:tcW w:w="851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F9183B" w14:paraId="1B6AF6D7" w14:textId="77777777" w:rsidTr="004F04B1">
        <w:tc>
          <w:tcPr>
            <w:tcW w:w="851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F9183B" w14:paraId="6A0F4734" w14:textId="77777777" w:rsidTr="004F04B1">
        <w:tc>
          <w:tcPr>
            <w:tcW w:w="851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8165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F9183B" w14:paraId="1AF6D487" w14:textId="77777777" w:rsidTr="004F04B1">
        <w:tc>
          <w:tcPr>
            <w:tcW w:w="851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F9183B" w14:paraId="329BC984" w14:textId="77777777" w:rsidTr="004F04B1">
        <w:trPr>
          <w:trHeight w:val="70"/>
        </w:trPr>
        <w:tc>
          <w:tcPr>
            <w:tcW w:w="851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8165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6F8B3833" w14:textId="77777777" w:rsidR="002F63BF" w:rsidRDefault="002F63B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1043BED1" w14:textId="02A42E27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lastRenderedPageBreak/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F9183B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0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1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2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>, 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F9183B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F9183B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A707A"/>
    <w:rsid w:val="001B3F82"/>
    <w:rsid w:val="001B57E9"/>
    <w:rsid w:val="001C6127"/>
    <w:rsid w:val="001F68C7"/>
    <w:rsid w:val="0020337D"/>
    <w:rsid w:val="00223140"/>
    <w:rsid w:val="00252033"/>
    <w:rsid w:val="00297D35"/>
    <w:rsid w:val="002F63BF"/>
    <w:rsid w:val="003133B4"/>
    <w:rsid w:val="00327EBE"/>
    <w:rsid w:val="003358CA"/>
    <w:rsid w:val="003572B2"/>
    <w:rsid w:val="00370DBB"/>
    <w:rsid w:val="00372FFD"/>
    <w:rsid w:val="003B65CA"/>
    <w:rsid w:val="003E2865"/>
    <w:rsid w:val="00406093"/>
    <w:rsid w:val="00440E6A"/>
    <w:rsid w:val="0044552F"/>
    <w:rsid w:val="0045739D"/>
    <w:rsid w:val="004921E2"/>
    <w:rsid w:val="004A5A24"/>
    <w:rsid w:val="004C7F54"/>
    <w:rsid w:val="004D6F99"/>
    <w:rsid w:val="004F04B1"/>
    <w:rsid w:val="004F5999"/>
    <w:rsid w:val="00507BA5"/>
    <w:rsid w:val="0055728C"/>
    <w:rsid w:val="005733BE"/>
    <w:rsid w:val="00577C2B"/>
    <w:rsid w:val="005802C9"/>
    <w:rsid w:val="00593AB4"/>
    <w:rsid w:val="005B43AD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70522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37EB1"/>
    <w:rsid w:val="00846D8E"/>
    <w:rsid w:val="00854B5A"/>
    <w:rsid w:val="0088176B"/>
    <w:rsid w:val="00884A2B"/>
    <w:rsid w:val="00886E09"/>
    <w:rsid w:val="0092064D"/>
    <w:rsid w:val="009238B7"/>
    <w:rsid w:val="00926A63"/>
    <w:rsid w:val="00935050"/>
    <w:rsid w:val="009379A6"/>
    <w:rsid w:val="00944591"/>
    <w:rsid w:val="00947BD4"/>
    <w:rsid w:val="00993CEE"/>
    <w:rsid w:val="009A0F7E"/>
    <w:rsid w:val="009A3293"/>
    <w:rsid w:val="009A4FB2"/>
    <w:rsid w:val="00A6206B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47F54"/>
    <w:rsid w:val="00CD6BC7"/>
    <w:rsid w:val="00D171C2"/>
    <w:rsid w:val="00D20FED"/>
    <w:rsid w:val="00D24EEA"/>
    <w:rsid w:val="00D43883"/>
    <w:rsid w:val="00D4711B"/>
    <w:rsid w:val="00D47454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10F9F"/>
    <w:rsid w:val="00F9161C"/>
    <w:rsid w:val="00F916E4"/>
    <w:rsid w:val="00F9183B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497362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2407.13204" TargetMode="External"/><Relationship Id="rId12" Type="http://schemas.openxmlformats.org/officeDocument/2006/relationships/hyperlink" Target="https://www.dn.no/innlegg/stromregning/elavgiften/strompris/innlegg-elavgiftskutt-er-dyrt-ineffektivt-og-lite-treffsikkert/2-1-10976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os.ec.europa.eu/wih" TargetMode="External"/><Relationship Id="rId11" Type="http://schemas.openxmlformats.org/officeDocument/2006/relationships/hyperlink" Target="https://github.com/adamreir/Statex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ap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86-026-10251-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976</Words>
  <Characters>5174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75</cp:revision>
  <cp:lastPrinted>2026-05-18T14:50:00Z</cp:lastPrinted>
  <dcterms:created xsi:type="dcterms:W3CDTF">2026-05-10T15:31:00Z</dcterms:created>
  <dcterms:modified xsi:type="dcterms:W3CDTF">2026-10-05T16:21:00Z</dcterms:modified>
</cp:coreProperties>
</file>