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6A84" w:rsidRDefault="00000000">
      <w:pPr>
        <w:pStyle w:val="Heading1"/>
        <w:keepNext w:val="0"/>
        <w:keepLines w:val="0"/>
        <w:spacing w:before="0" w:after="460" w:line="291" w:lineRule="auto"/>
        <w:rPr>
          <w:b/>
          <w:bCs/>
          <w:color w:val="1B1B1B"/>
          <w:sz w:val="90"/>
          <w:szCs w:val="90"/>
        </w:rPr>
      </w:pPr>
      <w:bookmarkStart w:id="0" w:name="_mlm0tqys5aur" w:colFirst="0" w:colLast="0"/>
      <w:bookmarkEnd w:id="0"/>
      <w:r>
        <w:rPr>
          <w:b/>
          <w:bCs/>
          <w:color w:val="1B1B1B"/>
          <w:sz w:val="90"/>
          <w:szCs w:val="90"/>
        </w:rPr>
        <w:t>Standard Life launches £1,000 flat-fee pension advice service</w:t>
      </w:r>
    </w:p>
    <w:p w14:paraId="00000002" w14:textId="77777777" w:rsidR="008A6A84" w:rsidRDefault="00000000">
      <w:pPr>
        <w:pStyle w:val="Heading2"/>
        <w:keepNext w:val="0"/>
        <w:keepLines w:val="0"/>
        <w:spacing w:before="0" w:after="80" w:line="305" w:lineRule="auto"/>
        <w:rPr>
          <w:sz w:val="50"/>
          <w:szCs w:val="50"/>
        </w:rPr>
      </w:pPr>
      <w:bookmarkStart w:id="1" w:name="_mps80q72m1g7" w:colFirst="0" w:colLast="0"/>
      <w:bookmarkEnd w:id="1"/>
      <w:r>
        <w:rPr>
          <w:sz w:val="50"/>
          <w:szCs w:val="50"/>
        </w:rPr>
        <w:t xml:space="preserve">Pension provider has entered the space with a team of 10 </w:t>
      </w:r>
      <w:proofErr w:type="gramStart"/>
      <w:r>
        <w:rPr>
          <w:sz w:val="50"/>
          <w:szCs w:val="50"/>
        </w:rPr>
        <w:t>advisers, and</w:t>
      </w:r>
      <w:proofErr w:type="gramEnd"/>
      <w:r>
        <w:rPr>
          <w:sz w:val="50"/>
          <w:szCs w:val="50"/>
        </w:rPr>
        <w:t xml:space="preserve"> will target clients approaching retirement with £50,000 in their savings pot.</w:t>
      </w:r>
    </w:p>
    <w:p w14:paraId="00000003" w14:textId="77777777" w:rsidR="008A6A84" w:rsidRDefault="00000000">
      <w:pPr>
        <w:spacing w:before="280" w:after="280"/>
        <w:rPr>
          <w:color w:val="1B1B1B"/>
          <w:sz w:val="27"/>
          <w:szCs w:val="27"/>
        </w:rPr>
      </w:pPr>
      <w:r>
        <w:rPr>
          <w:color w:val="1B1B1B"/>
          <w:sz w:val="27"/>
          <w:szCs w:val="27"/>
        </w:rPr>
        <w:t xml:space="preserve">Standard Life has launched a new flat-fee advice service that will charge clients £1,000 for advice on their pensions. </w:t>
      </w:r>
    </w:p>
    <w:p w14:paraId="00000004" w14:textId="44FE35C4" w:rsidR="008A6A84" w:rsidRDefault="00171F88">
      <w:pPr>
        <w:spacing w:before="280" w:after="280"/>
        <w:rPr>
          <w:color w:val="1B1B1B"/>
          <w:sz w:val="27"/>
          <w:szCs w:val="27"/>
        </w:rPr>
      </w:pPr>
      <w:r>
        <w:rPr>
          <w:color w:val="1B1B1B"/>
          <w:sz w:val="27"/>
          <w:szCs w:val="27"/>
        </w:rPr>
        <w:t>Standard Life</w:t>
      </w:r>
      <w:r>
        <w:rPr>
          <w:color w:val="1B1B1B"/>
          <w:sz w:val="27"/>
          <w:szCs w:val="27"/>
        </w:rPr>
        <w:t>’s</w:t>
      </w:r>
      <w:r w:rsidR="00000000">
        <w:rPr>
          <w:color w:val="1B1B1B"/>
          <w:sz w:val="27"/>
          <w:szCs w:val="27"/>
        </w:rPr>
        <w:t xml:space="preserve"> offering was launched today with 10 advisers and is pitched at unadvised clients approaching retirement with at least £50,000 in defined contribution pension savings. </w:t>
      </w:r>
    </w:p>
    <w:p w14:paraId="00000005" w14:textId="77777777" w:rsidR="008A6A84" w:rsidRDefault="00000000">
      <w:pPr>
        <w:spacing w:before="280" w:after="280"/>
        <w:rPr>
          <w:color w:val="1B1B1B"/>
          <w:sz w:val="27"/>
          <w:szCs w:val="27"/>
        </w:rPr>
      </w:pPr>
      <w:r>
        <w:rPr>
          <w:color w:val="1B1B1B"/>
          <w:sz w:val="27"/>
          <w:szCs w:val="27"/>
        </w:rPr>
        <w:t>Client meetings will be virtual and take place over Microsoft Teams. Beyond the initial advice fee, clients can pay a further £500 for an optional annual review.</w:t>
      </w:r>
    </w:p>
    <w:p w14:paraId="00000006" w14:textId="77777777" w:rsidR="008A6A84" w:rsidRDefault="00000000">
      <w:pPr>
        <w:spacing w:before="280" w:after="280"/>
        <w:rPr>
          <w:color w:val="1B1B1B"/>
          <w:sz w:val="27"/>
          <w:szCs w:val="27"/>
        </w:rPr>
      </w:pPr>
      <w:r>
        <w:rPr>
          <w:color w:val="1B1B1B"/>
          <w:sz w:val="27"/>
          <w:szCs w:val="27"/>
        </w:rPr>
        <w:t xml:space="preserve">Standard Life Financial Advice is headed by Damian Cheater, who said the service intended ‘to make advice more accessible compared to some traditional financial advice </w:t>
      </w:r>
      <w:proofErr w:type="gramStart"/>
      <w:r>
        <w:rPr>
          <w:color w:val="1B1B1B"/>
          <w:sz w:val="27"/>
          <w:szCs w:val="27"/>
        </w:rPr>
        <w:t>models’</w:t>
      </w:r>
      <w:proofErr w:type="gramEnd"/>
      <w:r>
        <w:rPr>
          <w:color w:val="1B1B1B"/>
          <w:sz w:val="27"/>
          <w:szCs w:val="27"/>
        </w:rPr>
        <w:t>.</w:t>
      </w:r>
    </w:p>
    <w:p w14:paraId="00000007" w14:textId="77777777" w:rsidR="008A6A84" w:rsidRDefault="00000000">
      <w:pPr>
        <w:spacing w:before="280" w:after="280"/>
        <w:rPr>
          <w:color w:val="1B1B1B"/>
          <w:sz w:val="27"/>
          <w:szCs w:val="27"/>
        </w:rPr>
      </w:pPr>
      <w:r>
        <w:rPr>
          <w:color w:val="1B1B1B"/>
          <w:sz w:val="27"/>
          <w:szCs w:val="27"/>
        </w:rPr>
        <w:lastRenderedPageBreak/>
        <w:t>Andy Briggs (pictured), CEO of Standard Life parent Phoenix, called the launch ‘a significant milestone for our retail business’.</w:t>
      </w:r>
    </w:p>
    <w:p w14:paraId="00000008" w14:textId="77777777" w:rsidR="008A6A84" w:rsidRDefault="00000000">
      <w:pPr>
        <w:spacing w:before="280" w:after="280"/>
        <w:rPr>
          <w:color w:val="1B1B1B"/>
          <w:sz w:val="27"/>
          <w:szCs w:val="27"/>
        </w:rPr>
      </w:pPr>
      <w:r>
        <w:rPr>
          <w:color w:val="1B1B1B"/>
          <w:sz w:val="27"/>
          <w:szCs w:val="27"/>
        </w:rPr>
        <w:t>‘We are opening up the world of advice to many for whom this was previously not an option, to help them better prepare for their retirement and make the most of their hard-earned savings to and through retirement,’ Briggs said.</w:t>
      </w:r>
    </w:p>
    <w:p w14:paraId="00000009" w14:textId="77777777" w:rsidR="008A6A84" w:rsidRDefault="00000000">
      <w:pPr>
        <w:spacing w:before="280" w:after="280"/>
        <w:rPr>
          <w:color w:val="1B1B1B"/>
          <w:sz w:val="27"/>
          <w:szCs w:val="27"/>
        </w:rPr>
      </w:pPr>
      <w:r>
        <w:rPr>
          <w:color w:val="1B1B1B"/>
          <w:sz w:val="27"/>
          <w:szCs w:val="27"/>
        </w:rPr>
        <w:t>Efforts to close the advice gap and expand access to financial guidance for retirees have been dominated this year by targeted support, the FCA’s new regulatory framework that will sit between advice and guidance and allow providers to give clients suggestions.</w:t>
      </w:r>
    </w:p>
    <w:p w14:paraId="0000000A" w14:textId="77777777" w:rsidR="008A6A84" w:rsidRDefault="00000000">
      <w:pPr>
        <w:spacing w:before="280" w:after="280"/>
        <w:rPr>
          <w:color w:val="1B1B1B"/>
          <w:sz w:val="27"/>
          <w:szCs w:val="27"/>
        </w:rPr>
      </w:pPr>
      <w:r>
        <w:rPr>
          <w:color w:val="1B1B1B"/>
          <w:sz w:val="27"/>
          <w:szCs w:val="27"/>
        </w:rPr>
        <w:t>Standard Life said the new advice offering is distinct from its targeted support efforts.</w:t>
      </w:r>
    </w:p>
    <w:p w14:paraId="0000000B" w14:textId="77777777" w:rsidR="008A6A84" w:rsidRDefault="00000000">
      <w:pPr>
        <w:spacing w:before="280" w:after="280"/>
        <w:rPr>
          <w:color w:val="1B1B1B"/>
          <w:sz w:val="27"/>
          <w:szCs w:val="27"/>
        </w:rPr>
      </w:pPr>
      <w:r>
        <w:rPr>
          <w:color w:val="1B1B1B"/>
          <w:sz w:val="27"/>
          <w:szCs w:val="27"/>
        </w:rPr>
        <w:t xml:space="preserve">‘Launching Standard Life Financial Advice is just one part of providing a suite of services to support our customers,’ a spokesperson said. ‘As a wider business we are also looking to develop additional tools and engagement journeys to deliver targeted </w:t>
      </w:r>
      <w:proofErr w:type="gramStart"/>
      <w:r>
        <w:rPr>
          <w:color w:val="1B1B1B"/>
          <w:sz w:val="27"/>
          <w:szCs w:val="27"/>
        </w:rPr>
        <w:t>support</w:t>
      </w:r>
      <w:proofErr w:type="gramEnd"/>
      <w:r>
        <w:rPr>
          <w:color w:val="1B1B1B"/>
          <w:sz w:val="27"/>
          <w:szCs w:val="27"/>
        </w:rPr>
        <w:t xml:space="preserve"> and we continue to engage with the FCA and the Treasury on the Advice Guidance Boundary Review.’ </w:t>
      </w:r>
    </w:p>
    <w:p w14:paraId="0000000C" w14:textId="77777777" w:rsidR="008A6A84" w:rsidRDefault="00000000">
      <w:pPr>
        <w:spacing w:before="280" w:after="280"/>
        <w:rPr>
          <w:color w:val="1B1B1B"/>
          <w:sz w:val="27"/>
          <w:szCs w:val="27"/>
        </w:rPr>
      </w:pPr>
      <w:r>
        <w:rPr>
          <w:color w:val="1B1B1B"/>
          <w:sz w:val="27"/>
          <w:szCs w:val="27"/>
        </w:rPr>
        <w:t xml:space="preserve">Last month, Phoenix revealed </w:t>
      </w:r>
      <w:hyperlink r:id="rId4">
        <w:r>
          <w:rPr>
            <w:color w:val="416ED2"/>
            <w:sz w:val="27"/>
            <w:szCs w:val="27"/>
          </w:rPr>
          <w:t>it would take the Standard Life name</w:t>
        </w:r>
      </w:hyperlink>
      <w:r>
        <w:rPr>
          <w:color w:val="1B1B1B"/>
          <w:sz w:val="27"/>
          <w:szCs w:val="27"/>
        </w:rPr>
        <w:t xml:space="preserve"> four years after buying the pension business from Aberdeen. </w:t>
      </w:r>
    </w:p>
    <w:p w14:paraId="0000000D" w14:textId="77777777" w:rsidR="008A6A84" w:rsidRDefault="008A6A84"/>
    <w:sectPr w:rsidR="008A6A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5CE50C1-984D-1F46-B477-6D9DF1A86EDC}"/>
    <w:embedBold r:id="rId2" w:fontKey="{46864696-8075-7D45-A90E-6B3589369259}"/>
    <w:embedItalic r:id="rId3" w:fontKey="{97595C0F-1F9F-A64F-9E39-76518B5BF546}"/>
  </w:font>
  <w:font w:name="Times New Roman">
    <w:panose1 w:val="02020603050405020304"/>
    <w:charset w:val="00"/>
    <w:family w:val="roman"/>
    <w:pitch w:val="variable"/>
    <w:sig w:usb0="E0002EFF" w:usb1="C000785B" w:usb2="00000009" w:usb3="00000000" w:csb0="000001FF" w:csb1="00000000"/>
    <w:embedRegular r:id="rId4" w:fontKey="{4B8F8292-CD9E-294B-BAE2-93ED52640159}"/>
  </w:font>
  <w:font w:name="Calibri">
    <w:panose1 w:val="020F0502020204030204"/>
    <w:charset w:val="00"/>
    <w:family w:val="swiss"/>
    <w:pitch w:val="variable"/>
    <w:sig w:usb0="E4002EFF" w:usb1="C200247B" w:usb2="00000009" w:usb3="00000000" w:csb0="000001FF" w:csb1="00000000"/>
    <w:embedRegular r:id="rId5" w:fontKey="{4553FF92-44FE-8A4B-B4A1-651F78EB008C}"/>
  </w:font>
  <w:font w:name="Cambria">
    <w:panose1 w:val="02040503050406030204"/>
    <w:charset w:val="00"/>
    <w:family w:val="roman"/>
    <w:pitch w:val="variable"/>
    <w:sig w:usb0="E00006FF" w:usb1="420024FF" w:usb2="02000000" w:usb3="00000000" w:csb0="0000019F" w:csb1="00000000"/>
    <w:embedRegular r:id="rId6" w:fontKey="{F14F9FAC-A303-384C-BBA3-F61ED00AA36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A84"/>
    <w:rsid w:val="00171F88"/>
    <w:rsid w:val="008A6A84"/>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8169062"/>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itywire.com/new-model-adviser/news/phoenix-gets-fca-nod-for-advice-changes-name-to-standard-life/a2473457?utm_medium=website&amp;utm_source=citywire_nma&amp;utm_campaign=article-in-bod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2026-05-11T13:24:00Z</dcterms:created>
  <dcterms:modified xsi:type="dcterms:W3CDTF">2026-05-11T13:25:00Z</dcterms:modified>
</cp:coreProperties>
</file>