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sz w:val="17"/>
          <w:szCs w:val="17"/>
        </w:rPr>
      </w:pPr>
      <w:bookmarkStart w:colFirst="0" w:colLast="0" w:name="_6kvx34g19gmr" w:id="0"/>
      <w:bookmarkEnd w:id="0"/>
      <w:r w:rsidDel="00000000" w:rsidR="00000000" w:rsidRPr="00000000">
        <w:rPr>
          <w:b w:val="1"/>
          <w:bCs w:val="1"/>
          <w:color w:val="1b1b1b"/>
          <w:sz w:val="90"/>
          <w:szCs w:val="90"/>
          <w:rtl w:val="0"/>
        </w:rPr>
        <w:t xml:space="preserve">Standard Life pays out over delayed Sipp transfer</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Financial Ombudsman Service has asked Standard Life to pay out after a pension transfer took seven months to complete. </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w:t>
      </w:r>
      <w:hyperlink r:id="rId6">
        <w:r w:rsidDel="00000000" w:rsidR="00000000" w:rsidRPr="00000000">
          <w:rPr>
            <w:color w:val="416ed2"/>
            <w:sz w:val="27"/>
            <w:szCs w:val="27"/>
            <w:rtl w:val="0"/>
          </w:rPr>
          <w:t xml:space="preserve">Fos</w:t>
        </w:r>
      </w:hyperlink>
      <w:r w:rsidDel="00000000" w:rsidR="00000000" w:rsidRPr="00000000">
        <w:rPr>
          <w:color w:val="1b1b1b"/>
          <w:sz w:val="27"/>
          <w:szCs w:val="27"/>
          <w:rtl w:val="0"/>
        </w:rPr>
        <w:t xml:space="preserve"> upheld a complaint in favour of Mr W who claimed Standard Life caused a delay to the transfer of his Sipp from its platform to the receiving platform.</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In July 2024, Mr W’s adviser sent Standard Life the relevant paperwork to begin the transfer.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There was a small delay in July to consider whether Mr W’s assets should be transferred in-specie but the instruction then continued on August 15, 2024.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By October 2024, the transfer was accepted by the receiving provider but Standard Life said the transfer was complex as Mr W’s funds were held under discretionary investment management, and some assets needed to be sold, re registered or converted.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transfer did not complete until February 2025 with Mr W filing a complaint to the provider for the length of time it had taken and claimed he had suffered a financial loss.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Standard Life accepted the transfer took many months to complete but did not think it had caused any avoidable delays through its actions.</w:t>
      </w:r>
    </w:p>
    <w:p w:rsidR="00000000" w:rsidDel="00000000" w:rsidP="00000000" w:rsidRDefault="00000000" w:rsidRPr="00000000" w14:paraId="0000000A">
      <w:pPr>
        <w:pStyle w:val="Heading2"/>
        <w:keepNext w:val="0"/>
        <w:keepLines w:val="0"/>
        <w:spacing w:after="80" w:lineRule="auto"/>
        <w:rPr>
          <w:b w:val="1"/>
          <w:bCs w:val="1"/>
          <w:color w:val="1b1b1b"/>
          <w:sz w:val="49"/>
          <w:szCs w:val="49"/>
        </w:rPr>
      </w:pPr>
      <w:bookmarkStart w:colFirst="0" w:colLast="0" w:name="_wehlfeus442a" w:id="1"/>
      <w:bookmarkEnd w:id="1"/>
      <w:r w:rsidDel="00000000" w:rsidR="00000000" w:rsidRPr="00000000">
        <w:rPr>
          <w:b w:val="1"/>
          <w:bCs w:val="1"/>
          <w:color w:val="1b1b1b"/>
          <w:sz w:val="49"/>
          <w:szCs w:val="49"/>
          <w:rtl w:val="0"/>
        </w:rPr>
        <w:t xml:space="preserve">Referral to Fos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Mr W then referred his complaint to the Fos, where he claimed the provider took 48 working days longer than it needed to complete the transfer, meaning it should have been completed in December 2024.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He wanted Standard Life to calculate the current position of his Sipp had the transfer completed in December, as well as calculate the value of the investments that were sold, had they been sold 48 days earlier.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Mr W also wanted Standard Life to ask the new provider if the investments that were sold to cash would have provided greater returns under the new investment strategy to see if Mr W would have achieved any gains.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If they remained in cash, Mr W said Standard Life should add interest to the cash, at the rate of 8 per cent simple, from the transfer date of December 6, 2024.</w:t>
      </w:r>
    </w:p>
    <w:p w:rsidR="00000000" w:rsidDel="00000000" w:rsidP="00000000" w:rsidRDefault="00000000" w:rsidRPr="00000000" w14:paraId="00000010">
      <w:pPr>
        <w:pStyle w:val="Heading2"/>
        <w:keepNext w:val="0"/>
        <w:keepLines w:val="0"/>
        <w:spacing w:after="80" w:lineRule="auto"/>
        <w:rPr>
          <w:b w:val="1"/>
          <w:bCs w:val="1"/>
          <w:color w:val="1b1b1b"/>
          <w:sz w:val="49"/>
          <w:szCs w:val="49"/>
        </w:rPr>
      </w:pPr>
      <w:bookmarkStart w:colFirst="0" w:colLast="0" w:name="_wuf7fz609zaz" w:id="2"/>
      <w:bookmarkEnd w:id="2"/>
      <w:r w:rsidDel="00000000" w:rsidR="00000000" w:rsidRPr="00000000">
        <w:rPr>
          <w:b w:val="1"/>
          <w:bCs w:val="1"/>
          <w:color w:val="1b1b1b"/>
          <w:sz w:val="49"/>
          <w:szCs w:val="49"/>
          <w:rtl w:val="0"/>
        </w:rPr>
        <w:t xml:space="preserve">Outcome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Fos upheld Mr W’s complaint stating the provider had to pay him “fair redress”.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investigator believed the overall level of delay that ought to be attributed to Standard Life was 46 working days rather than 48.</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Therefore, Standard Life needed to calculate what the value of the sold down assets would have been, had they been sold 46 working days earlier.</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If the assets would have achieved a higher price, then Standard Life should pay Mr W the difference, the investigator said.</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If after the transfer Mr W has remained invested in cash, then Standard Life should calculate if he has lost out on any growth as a result of the delays.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Additionally, if Mr W’s cash has attracted interest in the receiving scheme then Standard Life should calculate if there have been any losses and pay them to him.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However, as the cash was attracting interest whilst held with Standard Life, then any gains made prior to the transfer should be offset against any potential losses.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If Mr W invested the cash after the transfer then Standard Life needed to work out if he had suffered any losses by investing 46 days later than he did.</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The losses, if any, should be paid into Mr W’s Sipp where possible, if not, then a lump sump needed to be paid.</w:t>
      </w:r>
    </w:p>
    <w:p w:rsidR="00000000" w:rsidDel="00000000" w:rsidP="00000000" w:rsidRDefault="00000000" w:rsidRPr="00000000" w14:paraId="0000001A">
      <w:pPr>
        <w:pStyle w:val="Heading2"/>
        <w:keepNext w:val="0"/>
        <w:keepLines w:val="0"/>
        <w:spacing w:after="80" w:lineRule="auto"/>
        <w:rPr>
          <w:b w:val="1"/>
          <w:bCs w:val="1"/>
          <w:color w:val="1b1b1b"/>
          <w:sz w:val="49"/>
          <w:szCs w:val="49"/>
        </w:rPr>
      </w:pPr>
      <w:bookmarkStart w:colFirst="0" w:colLast="0" w:name="_19o1c667bpmu" w:id="3"/>
      <w:bookmarkEnd w:id="3"/>
      <w:r w:rsidDel="00000000" w:rsidR="00000000" w:rsidRPr="00000000">
        <w:rPr>
          <w:b w:val="1"/>
          <w:bCs w:val="1"/>
          <w:color w:val="1b1b1b"/>
          <w:sz w:val="49"/>
          <w:szCs w:val="49"/>
          <w:rtl w:val="0"/>
        </w:rPr>
        <w:t xml:space="preserve">Compensation</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The investigator also said Standard Life should pay Mr W £400 for the impact this matter had on him and his retirement planning. </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Mr W felt the compensation award should be higher than £400 but the Fos said this figure was “appropriate” and was a “fair and reasonable” sum for the impact on Mr W in the circumstances of his complaint. </w:t>
        <w:br w:type="textWrapping"/>
        <w:br w:type="textWrapping"/>
        <w:t xml:space="preserve">A spokesperson for Standard Life said: “We’ve accepted the findings of the Ombudsman Service, having taken onboard its comments and the actions stipulated. </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“We are sorry that Mr W had cause to complain but happy that ruling helps resolves this matter for both parties.”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financial-ombudsman-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