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7DB8" w:rsidRDefault="00000000">
      <w:pPr>
        <w:pStyle w:val="Heading1"/>
        <w:keepNext w:val="0"/>
        <w:keepLines w:val="0"/>
        <w:spacing w:before="0" w:after="460" w:line="291" w:lineRule="auto"/>
        <w:rPr>
          <w:sz w:val="17"/>
          <w:szCs w:val="17"/>
        </w:rPr>
      </w:pPr>
      <w:bookmarkStart w:id="0" w:name="_ymw63adpbyvy" w:colFirst="0" w:colLast="0"/>
      <w:bookmarkEnd w:id="0"/>
      <w:r>
        <w:rPr>
          <w:b/>
          <w:bCs/>
          <w:sz w:val="90"/>
          <w:szCs w:val="90"/>
        </w:rPr>
        <w:t>Quilter and Standard Life launch range of smoothed funds</w:t>
      </w:r>
    </w:p>
    <w:p w14:paraId="00000002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 range of three smoothed funds has been launched by Quilter in partnership with Standard Life.</w:t>
      </w:r>
    </w:p>
    <w:p w14:paraId="00000003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Mark Baldwin, head of smoothed funds at </w:t>
      </w:r>
      <w:hyperlink r:id="rId4">
        <w:r>
          <w:rPr>
            <w:color w:val="416ED2"/>
            <w:sz w:val="27"/>
            <w:szCs w:val="27"/>
          </w:rPr>
          <w:t>Standard Life</w:t>
        </w:r>
      </w:hyperlink>
      <w:r>
        <w:rPr>
          <w:color w:val="1B1B1B"/>
          <w:sz w:val="27"/>
          <w:szCs w:val="27"/>
        </w:rPr>
        <w:t xml:space="preserve">, said the funds are a solution for clients in retirement facing heightened volatility. </w:t>
      </w:r>
    </w:p>
    <w:p w14:paraId="00000004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three </w:t>
      </w:r>
      <w:proofErr w:type="gramStart"/>
      <w:r>
        <w:rPr>
          <w:color w:val="1B1B1B"/>
          <w:sz w:val="27"/>
          <w:szCs w:val="27"/>
        </w:rPr>
        <w:t>actively-managed</w:t>
      </w:r>
      <w:proofErr w:type="gramEnd"/>
      <w:r>
        <w:rPr>
          <w:color w:val="1B1B1B"/>
          <w:sz w:val="27"/>
          <w:szCs w:val="27"/>
        </w:rPr>
        <w:t xml:space="preserve"> funds have diversified investments including equities, bonds, alternatives, and money market instruments such as cash and are priced at 0.99 per cent. </w:t>
      </w:r>
    </w:p>
    <w:p w14:paraId="00000005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range includes a conservative, balanced and moderate fund, and investment values are calculated daily using a “rolling average smoothing process”.</w:t>
      </w:r>
    </w:p>
    <w:p w14:paraId="00000006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Marcus Brookes, chief investment officer and managing director at </w:t>
      </w:r>
      <w:hyperlink r:id="rId5">
        <w:r>
          <w:rPr>
            <w:color w:val="416ED2"/>
            <w:sz w:val="27"/>
            <w:szCs w:val="27"/>
          </w:rPr>
          <w:t>Quilter</w:t>
        </w:r>
      </w:hyperlink>
      <w:r>
        <w:rPr>
          <w:color w:val="1B1B1B"/>
          <w:sz w:val="27"/>
          <w:szCs w:val="27"/>
        </w:rPr>
        <w:t>, told FT Adviser: “A lot of these solutions are not available on platforms and advisers want them to be.”</w:t>
      </w:r>
    </w:p>
    <w:p w14:paraId="00000007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He said advisers want to be able to manage their </w:t>
      </w:r>
      <w:proofErr w:type="gramStart"/>
      <w:r>
        <w:rPr>
          <w:color w:val="1B1B1B"/>
          <w:sz w:val="27"/>
          <w:szCs w:val="27"/>
        </w:rPr>
        <w:t>clients</w:t>
      </w:r>
      <w:proofErr w:type="gramEnd"/>
      <w:r>
        <w:rPr>
          <w:color w:val="1B1B1B"/>
          <w:sz w:val="27"/>
          <w:szCs w:val="27"/>
        </w:rPr>
        <w:t xml:space="preserve"> assets in one place. </w:t>
      </w:r>
    </w:p>
    <w:p w14:paraId="00000008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“We are going to give advisers transparency, they are going to be able to see what is in the fund,” added Brookes. </w:t>
      </w:r>
    </w:p>
    <w:p w14:paraId="00000009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“Being able to see it on the platform makes it </w:t>
      </w:r>
      <w:proofErr w:type="gramStart"/>
      <w:r>
        <w:rPr>
          <w:color w:val="1B1B1B"/>
          <w:sz w:val="27"/>
          <w:szCs w:val="27"/>
        </w:rPr>
        <w:t>really compelling</w:t>
      </w:r>
      <w:proofErr w:type="gramEnd"/>
      <w:r>
        <w:rPr>
          <w:color w:val="1B1B1B"/>
          <w:sz w:val="27"/>
          <w:szCs w:val="27"/>
        </w:rPr>
        <w:t xml:space="preserve">. </w:t>
      </w:r>
    </w:p>
    <w:p w14:paraId="0000000B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“We have seen competitors launch really good solutions in this space so we have tried to come up with something different.”</w:t>
      </w:r>
    </w:p>
    <w:p w14:paraId="0000000C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>Quilter and Standard Life said a “unique feature” of the funds is that customers can withdraw up to 7.5 per cent each year without any downward price adjustment.</w:t>
      </w:r>
    </w:p>
    <w:p w14:paraId="0000000D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Baldwin said: “Smoothing is not new and has evolved significantly in the past 25 years, but now we can bring in some quite neat features.</w:t>
      </w:r>
    </w:p>
    <w:p w14:paraId="0000000E" w14:textId="77777777" w:rsidR="00427DB8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“That 7.5 per cent withdrawal based on a smoothed price [will benefit] the customers through drawdown wanting certainty of income withdrawal.”</w:t>
      </w:r>
    </w:p>
    <w:p w14:paraId="0000000F" w14:textId="77777777" w:rsidR="00427DB8" w:rsidRDefault="00427DB8"/>
    <w:p w14:paraId="00000010" w14:textId="77777777" w:rsidR="00427DB8" w:rsidRDefault="00427DB8"/>
    <w:p w14:paraId="00000011" w14:textId="77777777" w:rsidR="00427DB8" w:rsidRDefault="00427DB8"/>
    <w:sectPr w:rsidR="00427D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4FA9D9C-D247-8E4F-8B80-48CB24D2619F}"/>
    <w:embedBold r:id="rId2" w:fontKey="{7A803FE3-92C5-9845-B957-FA8F2134FCA4}"/>
    <w:embedItalic r:id="rId3" w:fontKey="{550DA3FC-DEFA-8149-AC04-A208CD8DED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73FFC4B-C7FA-8744-9945-6C2B7C759C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D2735A3-2A6D-534F-AA03-7696F64F0E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E33F261-FDEA-BA4C-AD5E-B94545FA98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B8"/>
    <w:rsid w:val="00427DB8"/>
    <w:rsid w:val="00C00759"/>
    <w:rsid w:val="00F9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89DF0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tadviser.com/quilter-plc/" TargetMode="External"/><Relationship Id="rId4" Type="http://schemas.openxmlformats.org/officeDocument/2006/relationships/hyperlink" Target="https://www.ftadviser.com/standard-life-investments-ltd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2026-05-11T13:27:00Z</dcterms:created>
  <dcterms:modified xsi:type="dcterms:W3CDTF">2026-05-11T13:28:00Z</dcterms:modified>
</cp:coreProperties>
</file>