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sz w:val="48"/>
          <w:szCs w:val="48"/>
        </w:rPr>
      </w:pPr>
      <w:bookmarkStart w:colFirst="0" w:colLast="0" w:name="_pxhwvc9kzaa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Barclays announces mortgage rate cuts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Barclays has made a number of mortgage rate reductions, benefitting its existing borrowers. 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changes will go live on 9 January and apply to purchase-only, remortgage and reward products. 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includes its two-year Premier product with an £899 fee at 60% loan to value (LTV), which will fall from 3.62% to 3.56%, while the standard equivalent product will be reduced from 3.63% to 3.57%. 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corresponding products at 75% LTV will be cut from 3.69% to 3.6% and from 3.7% to 3.61% respectively. 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There is also a fee-free two-year fix at 75% LTV, which Barclays will cut from 3.9% to 3.81%. 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Changes have also been made to higher-LTV products, as well as Green Home products. 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Among its remortgage-only products, the Premier two-year fix with a £999 fee at 60% LTV has been cut from 3.67% to 3.7%, while the standard option will fall from 3.71% to 3.68%. 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two-year fix at 75% LTV with a £999 fee has been reduced from 3.82% to 3.78%, while the option at 80% LTV has been cut from 4.13% to 4.09%. 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Reductions have also been made to select fee-free Great Escape remortgage and Premier products. 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Across its existing customer reward range, Barclays has reduced rates on selected two- and five-year fixes, either with no fee or a £999 fee, at 60% and 75% LTV. 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Barclays follows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HSBC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Kensington Mortgages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and </w:t>
      </w:r>
      <w:hyperlink r:id="rId8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Gen H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in lowering its rates this week.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olutions.co.uk/news/2026/01/05/hsbc-cuts-btl-stress-rate-to-boost-landlord-affordability/" TargetMode="External"/><Relationship Id="rId7" Type="http://schemas.openxmlformats.org/officeDocument/2006/relationships/hyperlink" Target="https://www.mortgagesolutions.co.uk/news/2026/01/06/kensington-mortgages-cuts-resi-rates/" TargetMode="External"/><Relationship Id="rId8" Type="http://schemas.openxmlformats.org/officeDocument/2006/relationships/hyperlink" Target="https://www.mortgagesolutions.co.uk/news/2026/01/05/gen-h-lowers-rates-by-up-to-20bp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