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D521" w14:textId="77777777" w:rsidR="0031631F" w:rsidRPr="0031631F" w:rsidRDefault="0031631F" w:rsidP="0031631F">
      <w:r w:rsidRPr="0031631F">
        <w:t>Aviva increases dividend as profits rise above £1bn</w:t>
      </w:r>
    </w:p>
    <w:p w14:paraId="148B373F" w14:textId="77777777" w:rsidR="0031631F" w:rsidRPr="0031631F" w:rsidRDefault="0031631F" w:rsidP="0031631F">
      <w:r w:rsidRPr="0031631F">
        <w:t>Insurer’s 33,000 staff will receive £500 in free Aviva shares in recognition of the £3.7bn acquisition of Direct Line</w:t>
      </w:r>
    </w:p>
    <w:p w14:paraId="7FE0FD03" w14:textId="77777777" w:rsidR="00FE7368" w:rsidRDefault="00FE7368"/>
    <w:p w14:paraId="4C284BE0" w14:textId="77777777" w:rsidR="0031631F" w:rsidRPr="0031631F" w:rsidRDefault="0031631F" w:rsidP="0031631F">
      <w:r w:rsidRPr="0031631F">
        <w:t>The Aviva chief executive Dame Amanda Blanc hailed an “outstanding” first half for the insurer as operating profits were pushed past the £1 billion mark and the integration of Direct Line Group was described as “well under way”.</w:t>
      </w:r>
    </w:p>
    <w:p w14:paraId="40F3BF6A" w14:textId="77777777" w:rsidR="0031631F" w:rsidRPr="0031631F" w:rsidRDefault="0031631F" w:rsidP="0031631F">
      <w:r w:rsidRPr="0031631F">
        <w:t xml:space="preserve">Stand-out performances in wealth management and health insurance lifted operating profit 22 per cent to £1.07 billion, well </w:t>
      </w:r>
      <w:proofErr w:type="gramStart"/>
      <w:r w:rsidRPr="0031631F">
        <w:t>in excess of</w:t>
      </w:r>
      <w:proofErr w:type="gramEnd"/>
      <w:r w:rsidRPr="0031631F">
        <w:t xml:space="preserve"> the £972 million consensus forecast by analysts, and the interim dividend was raised 10 per cent to 13.1p.</w:t>
      </w:r>
    </w:p>
    <w:p w14:paraId="62031F0C" w14:textId="77777777" w:rsidR="0031631F" w:rsidRPr="0031631F" w:rsidRDefault="0031631F" w:rsidP="0031631F">
      <w:r w:rsidRPr="0031631F">
        <w:t>Blanc also announced a payment of £500 in free Aviva shares to each of the 33,000 employees worldwide in recognition of the £3.7 billion acquisition of Direct Line, which completed last month.</w:t>
      </w:r>
    </w:p>
    <w:p w14:paraId="503EFE6B" w14:textId="77777777" w:rsidR="0031631F" w:rsidRDefault="0031631F"/>
    <w:p w14:paraId="2BC571C1" w14:textId="77777777" w:rsidR="0031631F" w:rsidRPr="0031631F" w:rsidRDefault="0031631F" w:rsidP="0031631F">
      <w:r w:rsidRPr="0031631F">
        <w:t>There was, however, no additional detail on the synergies expected from the acquisition of the rival motor insurer, which Aviva put at £125 million when the deal was struck in December. Blanc promised a full update in November.</w:t>
      </w:r>
    </w:p>
    <w:p w14:paraId="50A9BC79" w14:textId="77777777" w:rsidR="0031631F" w:rsidRPr="0031631F" w:rsidRDefault="0031631F" w:rsidP="0031631F">
      <w:r w:rsidRPr="0031631F">
        <w:t>She also sounded a cautionary note on pension risk transfer deals, revealing that transaction volumes were down in the first half and, because of increasing competition, Aviva would be disciplined on pricing on future deals.</w:t>
      </w:r>
    </w:p>
    <w:p w14:paraId="1C1F8304" w14:textId="77777777" w:rsidR="0031631F" w:rsidRDefault="0031631F"/>
    <w:p w14:paraId="6029D72E" w14:textId="77777777" w:rsidR="0031631F" w:rsidRPr="0031631F" w:rsidRDefault="0031631F" w:rsidP="0031631F">
      <w:r w:rsidRPr="0031631F">
        <w:t>The profits improvement drove the Aviva share price up 16¾p, or 2.5 per cent, to close at 675¾p.</w:t>
      </w:r>
    </w:p>
    <w:p w14:paraId="4030E3BE" w14:textId="77777777" w:rsidR="0031631F" w:rsidRPr="0031631F" w:rsidRDefault="0031631F" w:rsidP="0031631F">
      <w:r w:rsidRPr="0031631F">
        <w:t>Aviva boasted that as a result of the </w:t>
      </w:r>
      <w:hyperlink r:id="rId4" w:history="1">
        <w:r w:rsidRPr="0031631F">
          <w:rPr>
            <w:rStyle w:val="Hyperlink"/>
          </w:rPr>
          <w:t>Direct Line deal</w:t>
        </w:r>
      </w:hyperlink>
      <w:r w:rsidRPr="0031631F">
        <w:t> it had leapfrogged both Barclays and NatWest to become the second most widely used financial-services firm in the UK, behind Lloyds Banking Group, with 21 million customers.</w:t>
      </w:r>
    </w:p>
    <w:p w14:paraId="2E9DB64F" w14:textId="77777777" w:rsidR="0031631F" w:rsidRPr="0031631F" w:rsidRDefault="0031631F" w:rsidP="0031631F">
      <w:r w:rsidRPr="0031631F">
        <w:t>Blanc has pushed through an extensive simplification and international retrenchment of the group since arriving in July 2020, and the successful integration of Direct Line is now seen as her biggest immediate test.</w:t>
      </w:r>
    </w:p>
    <w:p w14:paraId="7367B6B5" w14:textId="77777777" w:rsidR="0031631F" w:rsidRPr="0031631F" w:rsidRDefault="0031631F" w:rsidP="0031631F">
      <w:r w:rsidRPr="0031631F">
        <w:t>The completion of the deal on July 1 was too late for it to be consolidated in the results, but Aviva said that Direct Line’s motor policy customers had fallen by 6 per cent to 3.7 million and its non-motor client base was down 4 per cent to 4.9 million.</w:t>
      </w:r>
    </w:p>
    <w:p w14:paraId="6CD93EEE" w14:textId="77777777" w:rsidR="0031631F" w:rsidRPr="0031631F" w:rsidRDefault="0031631F" w:rsidP="0031631F">
      <w:r w:rsidRPr="0031631F">
        <w:t>Premium revenues for the two categories were flat, however, at £1.34 billion and £500 million, respectively, and the overall net insurance margin at Direct Line increased by 7.6 percentage points to 9.4 per cent.</w:t>
      </w:r>
    </w:p>
    <w:p w14:paraId="5441B3BC" w14:textId="77777777" w:rsidR="0031631F" w:rsidRDefault="0031631F"/>
    <w:p w14:paraId="76927645" w14:textId="243CDC4E" w:rsidR="0031631F" w:rsidRDefault="0031631F">
      <w:r w:rsidRPr="0031631F">
        <w:t>Analysts seized on the numbers as evidence that prices at Direct Line were now hardening. Philip Kett at Jefferies said the data “implies that prices have risen by a mid-single-digit level at a time when peers cut prices by that amount”.</w:t>
      </w:r>
    </w:p>
    <w:p w14:paraId="465303DB" w14:textId="77777777" w:rsidR="0031631F" w:rsidRDefault="0031631F"/>
    <w:p w14:paraId="23DDC212" w14:textId="77777777" w:rsidR="0031631F" w:rsidRPr="0031631F" w:rsidRDefault="0031631F" w:rsidP="0031631F">
      <w:r w:rsidRPr="0031631F">
        <w:t>Blanc said the Direct Line experience reflected Aviva’s own in general insurance, where there had been an improvement between the first and second quarters. Its general insurance premiums rose 7 per cent in the half to £6.29 billion, but she said there would still be “some areas of rate softening” in the second half.</w:t>
      </w:r>
    </w:p>
    <w:p w14:paraId="0D6AF8D2" w14:textId="77777777" w:rsidR="0031631F" w:rsidRPr="0031631F" w:rsidRDefault="0031631F" w:rsidP="0031631F">
      <w:r w:rsidRPr="0031631F">
        <w:t>On pension risk transfer deals, Aviva reported £2 billion of sales, down from £2.3 billion last time, although in the few weeks since June 30 it landed another £1.1 billion of transactions. Aviva is fighting with Legal &amp; General, Phoenix, M&amp;G and </w:t>
      </w:r>
      <w:hyperlink r:id="rId5" w:history="1">
        <w:r w:rsidRPr="0031631F">
          <w:rPr>
            <w:rStyle w:val="Hyperlink"/>
          </w:rPr>
          <w:t>Pension Insurance Corporation</w:t>
        </w:r>
      </w:hyperlink>
      <w:r w:rsidRPr="0031631F">
        <w:t xml:space="preserve"> in the increasingly competitive business of taking over legacy pension schemes from sponsoring employers. Recently it clinched another £270 </w:t>
      </w:r>
      <w:proofErr w:type="spellStart"/>
      <w:r w:rsidRPr="0031631F">
        <w:t>million</w:t>
      </w:r>
      <w:proofErr w:type="spellEnd"/>
      <w:r w:rsidRPr="0031631F">
        <w:t xml:space="preserve"> of PRT business, also known as bulk annuity transfers, from the supermarket chain Morrisons.</w:t>
      </w:r>
    </w:p>
    <w:p w14:paraId="5BD84051" w14:textId="77777777" w:rsidR="0031631F" w:rsidRPr="0031631F" w:rsidRDefault="0031631F" w:rsidP="0031631F">
      <w:r w:rsidRPr="0031631F">
        <w:lastRenderedPageBreak/>
        <w:t xml:space="preserve">Blanc warned that competition for deals had increased and she would be “very disciplined” in bidding for new business, but she stuck with her target of £15 billion to £20 </w:t>
      </w:r>
      <w:proofErr w:type="spellStart"/>
      <w:r w:rsidRPr="0031631F">
        <w:t>billion</w:t>
      </w:r>
      <w:proofErr w:type="spellEnd"/>
      <w:r w:rsidRPr="0031631F">
        <w:t xml:space="preserve"> of PRT deals in 2025-27.</w:t>
      </w:r>
    </w:p>
    <w:p w14:paraId="7F3777B3" w14:textId="77777777" w:rsidR="0031631F" w:rsidRDefault="0031631F"/>
    <w:p w14:paraId="1EEE4953" w14:textId="77777777" w:rsidR="0031631F" w:rsidRPr="0031631F" w:rsidRDefault="0031631F" w:rsidP="0031631F">
      <w:r w:rsidRPr="0031631F">
        <w:t>The wealth division, which includes running workplace pension schemes for employers, had net inflows of £5.8 billion, up 16 per cent.</w:t>
      </w:r>
    </w:p>
    <w:p w14:paraId="367FC76D" w14:textId="77777777" w:rsidR="0031631F" w:rsidRPr="0031631F" w:rsidRDefault="0031631F" w:rsidP="0031631F">
      <w:r w:rsidRPr="0031631F">
        <w:t>Health insurance reported a 14 per cent increase in premiums to more than £1 billion as more consumers opted for private cover in the face of difficulties faced by the NHS.</w:t>
      </w:r>
    </w:p>
    <w:p w14:paraId="68C62605" w14:textId="77777777" w:rsidR="0031631F" w:rsidRDefault="0031631F"/>
    <w:sectPr w:rsidR="00316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31F"/>
    <w:rsid w:val="00086B9D"/>
    <w:rsid w:val="002B3ADA"/>
    <w:rsid w:val="0031631F"/>
    <w:rsid w:val="00416C8B"/>
    <w:rsid w:val="0077201F"/>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CA139C"/>
  <w15:chartTrackingRefBased/>
  <w15:docId w15:val="{A70BDBFE-9F83-BB45-A3F3-33C181A03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3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3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63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63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3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3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3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3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3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3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3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3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3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3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63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3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3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3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31F"/>
    <w:rPr>
      <w:i/>
      <w:iCs/>
      <w:color w:val="404040" w:themeColor="text1" w:themeTint="BF"/>
    </w:rPr>
  </w:style>
  <w:style w:type="paragraph" w:styleId="ListParagraph">
    <w:name w:val="List Paragraph"/>
    <w:basedOn w:val="Normal"/>
    <w:uiPriority w:val="34"/>
    <w:qFormat/>
    <w:rsid w:val="0031631F"/>
    <w:pPr>
      <w:ind w:left="720"/>
      <w:contextualSpacing/>
    </w:pPr>
  </w:style>
  <w:style w:type="character" w:styleId="IntenseEmphasis">
    <w:name w:val="Intense Emphasis"/>
    <w:basedOn w:val="DefaultParagraphFont"/>
    <w:uiPriority w:val="21"/>
    <w:qFormat/>
    <w:rsid w:val="0031631F"/>
    <w:rPr>
      <w:i/>
      <w:iCs/>
      <w:color w:val="0F4761" w:themeColor="accent1" w:themeShade="BF"/>
    </w:rPr>
  </w:style>
  <w:style w:type="paragraph" w:styleId="IntenseQuote">
    <w:name w:val="Intense Quote"/>
    <w:basedOn w:val="Normal"/>
    <w:next w:val="Normal"/>
    <w:link w:val="IntenseQuoteChar"/>
    <w:uiPriority w:val="30"/>
    <w:qFormat/>
    <w:rsid w:val="00316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31F"/>
    <w:rPr>
      <w:i/>
      <w:iCs/>
      <w:color w:val="0F4761" w:themeColor="accent1" w:themeShade="BF"/>
    </w:rPr>
  </w:style>
  <w:style w:type="character" w:styleId="IntenseReference">
    <w:name w:val="Intense Reference"/>
    <w:basedOn w:val="DefaultParagraphFont"/>
    <w:uiPriority w:val="32"/>
    <w:qFormat/>
    <w:rsid w:val="0031631F"/>
    <w:rPr>
      <w:b/>
      <w:bCs/>
      <w:smallCaps/>
      <w:color w:val="0F4761" w:themeColor="accent1" w:themeShade="BF"/>
      <w:spacing w:val="5"/>
    </w:rPr>
  </w:style>
  <w:style w:type="character" w:styleId="Hyperlink">
    <w:name w:val="Hyperlink"/>
    <w:basedOn w:val="DefaultParagraphFont"/>
    <w:uiPriority w:val="99"/>
    <w:unhideWhenUsed/>
    <w:rsid w:val="0031631F"/>
    <w:rPr>
      <w:color w:val="467886" w:themeColor="hyperlink"/>
      <w:u w:val="single"/>
    </w:rPr>
  </w:style>
  <w:style w:type="character" w:styleId="UnresolvedMention">
    <w:name w:val="Unresolved Mention"/>
    <w:basedOn w:val="DefaultParagraphFont"/>
    <w:uiPriority w:val="99"/>
    <w:semiHidden/>
    <w:unhideWhenUsed/>
    <w:rsid w:val="00316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money/companies/article/athora-snaps-up-pension-insurance-corporation-in-57bn-deal-nx6q92p8r" TargetMode="External"/><Relationship Id="rId4" Type="http://schemas.openxmlformats.org/officeDocument/2006/relationships/hyperlink" Target="https://cms.thetimes.co.uk/blog/article/aviva-to-buy-direct-line-for-3-7-bil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2026-01-12T12:39:00Z</dcterms:created>
  <dcterms:modified xsi:type="dcterms:W3CDTF">2026-01-12T12:41:00Z</dcterms:modified>
</cp:coreProperties>
</file>