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D712" w14:textId="77777777" w:rsidR="00824AC4" w:rsidRPr="00824AC4" w:rsidRDefault="00824AC4" w:rsidP="00824AC4">
      <w:pPr>
        <w:rPr>
          <w:b/>
          <w:bCs/>
        </w:rPr>
      </w:pPr>
      <w:r w:rsidRPr="00824AC4">
        <w:rPr>
          <w:b/>
          <w:bCs/>
        </w:rPr>
        <w:t>Risks of private markets deserve public scrutiny</w:t>
      </w:r>
    </w:p>
    <w:p w14:paraId="0184B29F" w14:textId="77777777" w:rsidR="00824AC4" w:rsidRPr="00824AC4" w:rsidRDefault="00824AC4" w:rsidP="00824AC4">
      <w:r w:rsidRPr="00824AC4">
        <w:t>If Rachel Reeves wants pension pots to seek higher returns from sometimes opaque investments, the Treasury needs to take some interest in overseeing them</w:t>
      </w:r>
    </w:p>
    <w:p w14:paraId="5AC53283" w14:textId="77777777" w:rsidR="00824AC4" w:rsidRPr="00824AC4" w:rsidRDefault="00824AC4" w:rsidP="00824AC4">
      <w:hyperlink r:id="rId4" w:history="1">
        <w:r w:rsidRPr="00824AC4">
          <w:rPr>
            <w:rStyle w:val="Hyperlink"/>
          </w:rPr>
          <w:t>Alistair Osborne</w:t>
        </w:r>
      </w:hyperlink>
    </w:p>
    <w:p w14:paraId="5A2FA0A2" w14:textId="77777777" w:rsidR="00824AC4" w:rsidRPr="00824AC4" w:rsidRDefault="00824AC4" w:rsidP="00824AC4">
      <w:r w:rsidRPr="00824AC4">
        <w:t>Friday January 09</w:t>
      </w:r>
      <w:proofErr w:type="gramStart"/>
      <w:r w:rsidRPr="00824AC4">
        <w:t xml:space="preserve"> 2026</w:t>
      </w:r>
      <w:proofErr w:type="gramEnd"/>
      <w:r w:rsidRPr="00824AC4">
        <w:t>, 12.01am, The Times</w:t>
      </w:r>
    </w:p>
    <w:p w14:paraId="6904A30A" w14:textId="77777777" w:rsidR="00824AC4" w:rsidRPr="00824AC4" w:rsidRDefault="00824AC4" w:rsidP="00824AC4">
      <w:r w:rsidRPr="00824AC4">
        <w:t>As fans of private markets go, few beat Rachel Reeves. She has so much faith in private equity, private credit, private real estate and other private stuff — venture capital, infrastructure funds and, as she put it, “exciting start-ups” — that she coerced 17 pension providers into the Mansion House Accord. </w:t>
      </w:r>
    </w:p>
    <w:p w14:paraId="71EFB6E8" w14:textId="77777777" w:rsidR="00824AC4" w:rsidRPr="00824AC4" w:rsidRDefault="00824AC4" w:rsidP="00824AC4">
      <w:r w:rsidRPr="00824AC4">
        <w:t xml:space="preserve">What that? A so-called “voluntary” agreement signed last May by the likes of Aviva, Legal &amp; General and M&amp;G to allocate “at least 10 per cent” of their default defined contribution pension funds into private assets by 2030, with 5 per cent of that going into the UK. In short, tens of billions of quid from our </w:t>
      </w:r>
      <w:proofErr w:type="gramStart"/>
      <w:r w:rsidRPr="00824AC4">
        <w:t>pensions</w:t>
      </w:r>
      <w:proofErr w:type="gramEnd"/>
      <w:r w:rsidRPr="00824AC4">
        <w:t xml:space="preserve"> pots. Still, what better than that for “delivering growth” and “giving working people greater security in retirement”, as the chancellor said at the time?</w:t>
      </w:r>
    </w:p>
    <w:p w14:paraId="1448E14A" w14:textId="77777777" w:rsidR="00824AC4" w:rsidRPr="00824AC4" w:rsidRDefault="00824AC4" w:rsidP="00824AC4">
      <w:r w:rsidRPr="00824AC4">
        <w:t>And who knows, maybe Reeves will be proved right. Private markets have generally outperformed the public sort since the 2008 financial crisis. Yet, they also bring all sorts of risks, as a report headed “Private markets: unknown unknowns” from the House of Lords financial services regulation committee spelt out on Thursday. And the least you’d expect, given Reeves’s enthusiasm, is that the Treasury is fully across those risks.</w:t>
      </w:r>
    </w:p>
    <w:p w14:paraId="4AF782DD" w14:textId="77777777" w:rsidR="00824AC4" w:rsidRPr="00824AC4" w:rsidRDefault="00824AC4" w:rsidP="00824AC4">
      <w:r w:rsidRPr="00824AC4">
        <w:t>• </w:t>
      </w:r>
      <w:hyperlink r:id="rId5" w:history="1">
        <w:r w:rsidRPr="00824AC4">
          <w:rPr>
            <w:rStyle w:val="Hyperlink"/>
            <w:b/>
            <w:bCs/>
          </w:rPr>
          <w:t>Treasury ‘doesn’t appreciate’ potential risks of private markets boom</w:t>
        </w:r>
      </w:hyperlink>
    </w:p>
    <w:p w14:paraId="14642DDB" w14:textId="77777777" w:rsidR="00824AC4" w:rsidRDefault="00824AC4" w:rsidP="00824AC4">
      <w:r w:rsidRPr="00824AC4">
        <w:t xml:space="preserve">Instead, here is what the committee, chaired by Lord Forsyth of </w:t>
      </w:r>
      <w:proofErr w:type="spellStart"/>
      <w:r w:rsidRPr="00824AC4">
        <w:t>Drumlean</w:t>
      </w:r>
      <w:proofErr w:type="spellEnd"/>
      <w:r w:rsidRPr="00824AC4">
        <w:t>, found: “HM Treasury’s evidence demonstrated a limited grasp of the concerns raised during this inquiry, which suggested passivity in the face of potential risks to the UK’s financial stability arising from the growth of private markets.”</w:t>
      </w:r>
    </w:p>
    <w:p w14:paraId="18F45B44" w14:textId="77777777" w:rsidR="000068D7" w:rsidRDefault="000068D7" w:rsidP="00824AC4"/>
    <w:p w14:paraId="3FE493BD" w14:textId="0367D36C" w:rsidR="000068D7" w:rsidRDefault="000068D7" w:rsidP="00824AC4">
      <w:r w:rsidRPr="000068D7">
        <w:t>How reassuring is that? As the report relates, since 2008 these markets have taken off, with global assets under management quadrupling to $16 trillion — three-quarters in the US but with Britain in second place, presiding over $185 billion in the first quarter of 2025. The key reasons for the growth? Quantitative easing and low interest rates, which prompted investors to seek racier returns in private equity and private credit.</w:t>
      </w:r>
    </w:p>
    <w:p w14:paraId="5E741775" w14:textId="77777777" w:rsidR="000068D7" w:rsidRDefault="000068D7" w:rsidP="00824AC4"/>
    <w:p w14:paraId="035436A8" w14:textId="46A8AC3D" w:rsidR="000068D7" w:rsidRDefault="000068D7" w:rsidP="00824AC4">
      <w:r w:rsidRPr="000068D7">
        <w:t>The problem? As it says on the tin, such markets are private, so it’s tricky to know precisely what’s going on — even if regulators are paying increasing attention. The lordships say there is “insufficient data” to conclude whether there’s systemic risk. But the Bank of England’s Financial Policy Committee identified three key features last July that could send things off in that direction: “The widespread use of leverage, the opacity of valuations and extent of reliance on rating agencies, and the correlation with other risky funding markets.”</w:t>
      </w:r>
    </w:p>
    <w:p w14:paraId="1585F9A5" w14:textId="77777777" w:rsidR="000068D7" w:rsidRDefault="000068D7" w:rsidP="00824AC4"/>
    <w:p w14:paraId="36B1D910" w14:textId="77777777" w:rsidR="000068D7" w:rsidRPr="000068D7" w:rsidRDefault="000068D7" w:rsidP="000068D7">
      <w:r w:rsidRPr="000068D7">
        <w:t xml:space="preserve">In the private credit market, last September’s collapse of two US companies — car parts supplier First Brands and sub-prime auto lender </w:t>
      </w:r>
      <w:proofErr w:type="spellStart"/>
      <w:r w:rsidRPr="000068D7">
        <w:t>Tricolor</w:t>
      </w:r>
      <w:proofErr w:type="spellEnd"/>
      <w:r w:rsidRPr="000068D7">
        <w:t xml:space="preserve"> — ramped up fears over weak lending criteria. As the Bank of England governor, Andrew Bailey, asked at the time: “Are these cases idiosyncratic or are they what I call the canary in the coal mine?” As the report notes, too, we already have examples of the “interconnectedness” between private markets and the wider financial system: 2021’s collapse of hedge fund </w:t>
      </w:r>
      <w:proofErr w:type="spellStart"/>
      <w:r w:rsidRPr="000068D7">
        <w:t>Archegos</w:t>
      </w:r>
      <w:proofErr w:type="spellEnd"/>
      <w:r w:rsidRPr="000068D7">
        <w:t xml:space="preserve"> Capital Management, say, which caused $10 </w:t>
      </w:r>
      <w:proofErr w:type="spellStart"/>
      <w:r w:rsidRPr="000068D7">
        <w:t>billion</w:t>
      </w:r>
      <w:proofErr w:type="spellEnd"/>
      <w:r w:rsidRPr="000068D7">
        <w:t xml:space="preserve"> of losses to global banks. </w:t>
      </w:r>
    </w:p>
    <w:p w14:paraId="5FE10643" w14:textId="77777777" w:rsidR="000068D7" w:rsidRPr="000068D7" w:rsidRDefault="000068D7" w:rsidP="000068D7">
      <w:r w:rsidRPr="000068D7">
        <w:t>Quantifying such risks in a world where the likes of private equity continuation funds meet AI-fuelled stock markets is tricky — not least when you add Trumpian political risk. But a Lords committee shouldn’t need to spell out to the Treasury that, with the taxpayer on the hook for any blow-up, it must take more “responsibility” for overseeing private markets rather than simply “delegating” it to regulators. Not least when Reeves wants more private stuff in our pension funds.</w:t>
      </w:r>
    </w:p>
    <w:p w14:paraId="1C870D6F" w14:textId="77777777" w:rsidR="000068D7" w:rsidRPr="00824AC4" w:rsidRDefault="000068D7" w:rsidP="00824AC4"/>
    <w:p w14:paraId="623FEEAB" w14:textId="77777777" w:rsidR="00824AC4" w:rsidRPr="00824AC4" w:rsidRDefault="00824AC4" w:rsidP="00824AC4"/>
    <w:p w14:paraId="2897F6D9" w14:textId="1C5B1809" w:rsidR="00FE7368" w:rsidRDefault="00FE7368" w:rsidP="00824AC4"/>
    <w:sectPr w:rsidR="00FE7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C4"/>
    <w:rsid w:val="000068D7"/>
    <w:rsid w:val="00086B9D"/>
    <w:rsid w:val="002B3ADA"/>
    <w:rsid w:val="00416C8B"/>
    <w:rsid w:val="0077201F"/>
    <w:rsid w:val="00824AC4"/>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8A0ADD"/>
  <w15:chartTrackingRefBased/>
  <w15:docId w15:val="{83D76616-DF76-FF4B-A04B-567F9251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A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A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A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A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A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A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A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4A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4A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A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A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A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A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A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AC4"/>
    <w:rPr>
      <w:i/>
      <w:iCs/>
      <w:color w:val="404040" w:themeColor="text1" w:themeTint="BF"/>
    </w:rPr>
  </w:style>
  <w:style w:type="paragraph" w:styleId="ListParagraph">
    <w:name w:val="List Paragraph"/>
    <w:basedOn w:val="Normal"/>
    <w:uiPriority w:val="34"/>
    <w:qFormat/>
    <w:rsid w:val="00824AC4"/>
    <w:pPr>
      <w:ind w:left="720"/>
      <w:contextualSpacing/>
    </w:pPr>
  </w:style>
  <w:style w:type="character" w:styleId="IntenseEmphasis">
    <w:name w:val="Intense Emphasis"/>
    <w:basedOn w:val="DefaultParagraphFont"/>
    <w:uiPriority w:val="21"/>
    <w:qFormat/>
    <w:rsid w:val="00824AC4"/>
    <w:rPr>
      <w:i/>
      <w:iCs/>
      <w:color w:val="0F4761" w:themeColor="accent1" w:themeShade="BF"/>
    </w:rPr>
  </w:style>
  <w:style w:type="paragraph" w:styleId="IntenseQuote">
    <w:name w:val="Intense Quote"/>
    <w:basedOn w:val="Normal"/>
    <w:next w:val="Normal"/>
    <w:link w:val="IntenseQuoteChar"/>
    <w:uiPriority w:val="30"/>
    <w:qFormat/>
    <w:rsid w:val="00824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C4"/>
    <w:rPr>
      <w:i/>
      <w:iCs/>
      <w:color w:val="0F4761" w:themeColor="accent1" w:themeShade="BF"/>
    </w:rPr>
  </w:style>
  <w:style w:type="character" w:styleId="IntenseReference">
    <w:name w:val="Intense Reference"/>
    <w:basedOn w:val="DefaultParagraphFont"/>
    <w:uiPriority w:val="32"/>
    <w:qFormat/>
    <w:rsid w:val="00824AC4"/>
    <w:rPr>
      <w:b/>
      <w:bCs/>
      <w:smallCaps/>
      <w:color w:val="0F4761" w:themeColor="accent1" w:themeShade="BF"/>
      <w:spacing w:val="5"/>
    </w:rPr>
  </w:style>
  <w:style w:type="character" w:styleId="Hyperlink">
    <w:name w:val="Hyperlink"/>
    <w:basedOn w:val="DefaultParagraphFont"/>
    <w:uiPriority w:val="99"/>
    <w:unhideWhenUsed/>
    <w:rsid w:val="00824AC4"/>
    <w:rPr>
      <w:color w:val="467886" w:themeColor="hyperlink"/>
      <w:u w:val="single"/>
    </w:rPr>
  </w:style>
  <w:style w:type="character" w:styleId="UnresolvedMention">
    <w:name w:val="Unresolved Mention"/>
    <w:basedOn w:val="DefaultParagraphFont"/>
    <w:uiPriority w:val="99"/>
    <w:semiHidden/>
    <w:unhideWhenUsed/>
    <w:rsid w:val="00824A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companies-markets/article/16trn-global-private-markets-could-threaten-uk-financial-stability-rq8bmwvbn" TargetMode="External"/><Relationship Id="rId4" Type="http://schemas.openxmlformats.org/officeDocument/2006/relationships/hyperlink" Target="https://www.thetimes.com/profile/alistair-osbor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2026-01-12T12:11:00Z</dcterms:created>
  <dcterms:modified xsi:type="dcterms:W3CDTF">2026-01-12T12:27:00Z</dcterms:modified>
</cp:coreProperties>
</file>