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b8syxm1s2cdi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Budget spooked Royal London savers who pulled £400m from retirement funds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Savers pulled £400million from retirement funds at Royal London last year amid uncertainty over the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Budget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the mutual said.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followed speculation over possible changes to the rules on tax-free lump sum withdrawals. 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They ultimately did not take place, but Royal London said many savers were 'not on track for an adequate level of retirement income'.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sz w:val="17"/>
          <w:szCs w:val="1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added: 'Fiscal uncertainty, particularly in the run-up to the Budget, has also meant that more customers have accessed their pension savings early.'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follows the disclosure by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investment platform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AJ Bell that its savers pulled about £600million from their pension pots before the Budget.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reported an 18 per cent increase in operating profit to £327million.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isismoney.co.uk/money/tax/article-15328389/Budget-2025-glance-key-points-Rachel-Reeves-speech.html" TargetMode="External"/><Relationship Id="rId7" Type="http://schemas.openxmlformats.org/officeDocument/2006/relationships/hyperlink" Target="https://www.thisismoney.co.uk/money/diyinvesting/article-1718291/Pick-best-cheapest-investment-Isa-platfor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