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t6sz3lsztzh" w:id="0"/>
      <w:bookmarkEnd w:id="0"/>
      <w:r w:rsidDel="00000000" w:rsidR="00000000" w:rsidRPr="00000000">
        <w:rPr>
          <w:b w:val="1"/>
          <w:bCs w:val="1"/>
          <w:color w:val="1b1b1b"/>
          <w:sz w:val="90"/>
          <w:szCs w:val="90"/>
          <w:rtl w:val="0"/>
        </w:rPr>
        <w:t xml:space="preserve">Royal London launches stocks and shares Isa</w:t>
      </w:r>
    </w:p>
    <w:p w:rsidR="00000000" w:rsidDel="00000000" w:rsidP="00000000" w:rsidRDefault="00000000" w:rsidRPr="00000000" w14:paraId="00000002">
      <w:pPr>
        <w:spacing w:after="320" w:before="0" w:lineRule="auto"/>
        <w:rPr>
          <w:sz w:val="17"/>
          <w:szCs w:val="17"/>
        </w:rPr>
      </w:pPr>
      <w:r w:rsidDel="00000000" w:rsidR="00000000" w:rsidRPr="00000000">
        <w:rPr>
          <w:color w:val="1b1b1b"/>
          <w:sz w:val="27"/>
          <w:szCs w:val="27"/>
          <w:rtl w:val="0"/>
        </w:rPr>
        <w:t xml:space="preserve">Tara O'Connor</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Royal London has launched a stocks-and-shares Isa available to new customers through financial advisers.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Article continues after advert</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Isa offers the same investment choices as its pension products and is also available existing workplace and individual pension customers.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Jo Kite, chief customer officer at Royal London, said: “With growing interest in Isa savings options, now is a crucial time for Royal London to bring our new Stocks and Shares Isa to market to complement our award-winning pension offering.</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“As the UK’s largest mutual investment provider, we’re proud to expand our savings offering with </w:t>
      </w:r>
      <w:hyperlink r:id="rId6">
        <w:r w:rsidDel="00000000" w:rsidR="00000000" w:rsidRPr="00000000">
          <w:rPr>
            <w:color w:val="416ed2"/>
            <w:sz w:val="27"/>
            <w:szCs w:val="27"/>
            <w:rtl w:val="0"/>
          </w:rPr>
          <w:t xml:space="preserve">an Isa</w:t>
        </w:r>
      </w:hyperlink>
      <w:r w:rsidDel="00000000" w:rsidR="00000000" w:rsidRPr="00000000">
        <w:rPr>
          <w:color w:val="1b1b1b"/>
          <w:sz w:val="27"/>
          <w:szCs w:val="27"/>
          <w:rtl w:val="0"/>
        </w:rPr>
        <w:t xml:space="preserve"> that gives customers access to a diverse range of investment options, including our flagship Governed Range.”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Workplace pension customers will pay the same as their scheme charge when invested in Royal London managed funds.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While other customers will pay a tiered annual management charge, meaning the overall charge reduces as the value of their Isa grows.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For an investment of £10,000 there is a total cost of between £21-294 if you cash in after one year, rising to between £119-1,689 if you cash in after five years.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Royal London said once set up, the Isas can be managed online.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Research carried out by Royal London in April found 26 per cent of customers who opened a stocks-and-shares Isa had done so on the recommendation of an adviser.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 Kite added: “We have carefully structured our Isa to include a transparent and competitive single charge for clients with combined pension and Isa savings, and our tiered annual management charge adds further value, reducing fees as both Isa and pension savings grow.</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Alongside this, we’ve built a quick and easy digital application and seamless online management experiences. And when we do well, our Isa customers will share in our success through ProfitShare — earlier this year we paid out £181mn of our profits to eligible customers.”</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adviser.com/is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