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5qbfi55h2m6k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launches new stocks and shares Isa with adviser focus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launched a new stocks and shares Isa, expanding its savings and investment range to complement its pension offering.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UK’s largest mutual life, pensions and investment provider said the product would be available to new customers through financial advisers.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will also be available to existing workplace and individual pension customers either through advisers or via direct application.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Royal London Stocks and Shares Isa will provide the same investment choices as its pensions, including access to the Governed Range.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is a suite of multi-asset portfolios with a 16-year track record of delivering value and consistent outcomes, managed by Royal London Asset Management.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provider said the Isa would be competitively priced. Workplace pension customers will pay the same as their existing scheme charge when invested in Royal London funds.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Other customers will be offered a tiered annual management charge, meaning fees reduce as the value of Isa savings grows.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Bespoke digital application journeys have been developed to simplify the process.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Customers will be able to apply and manage their Isa online, with instant quotes, real-time updates and streamlined day-to-day servicing.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Advisers will have access to the same platform, enabling them to oversee both pensions and Isas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advisers would also benefit from its “award-winning service” and technical support teams, giving them more time to focus on client outcomes.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Research commissioned by the provider found that over a quarter (26%) of consumers who had opened a stocks and shares Isa did so on an adviser’s recommendation.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Almost one in five (19%) said adviser guidance prompted them to transfer an Isa.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Jo Kite, chief customer officer at Royal London, said the launch came at a key moment.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“With growing interest in Isa savings options, now is a crucial time for Royal London to bring our new Stocks and Shares Isa to market to complement our award-winning pension offering.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have carefully structured our Isa to include a transparent and competitive single charge for clients with combined pension and Isa savings, and our tiered annual management charge adds further value, reducing fees as savings grow.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“Alongside this, we’ve built a quick and easy digital application and seamless online management experiences.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“And when we do well, our Isa customers will share in our success through ProfitShare – earlier this year we paid out £181m of our profits to eligible customers.”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