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60" w:before="0" w:line="553.8461538461538" w:lineRule="auto"/>
        <w:rPr>
          <w:color w:val="1a1919"/>
          <w:sz w:val="82"/>
          <w:szCs w:val="82"/>
        </w:rPr>
      </w:pPr>
      <w:bookmarkStart w:colFirst="0" w:colLast="0" w:name="_r03yo63lnd6y" w:id="0"/>
      <w:bookmarkEnd w:id="0"/>
      <w:r w:rsidDel="00000000" w:rsidR="00000000" w:rsidRPr="00000000">
        <w:rPr>
          <w:color w:val="1a1919"/>
          <w:sz w:val="82"/>
          <w:szCs w:val="82"/>
          <w:rtl w:val="0"/>
        </w:rPr>
        <w:t xml:space="preserve">Hargreaves cuts Royal London UK Smaller Companies fund from Wealth Shortlist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93.33333333333337" w:lineRule="auto"/>
        <w:rPr>
          <w:color w:val="58648c"/>
          <w:sz w:val="53"/>
          <w:szCs w:val="53"/>
        </w:rPr>
      </w:pPr>
      <w:bookmarkStart w:colFirst="0" w:colLast="0" w:name="_lf2lma3eoh9w" w:id="1"/>
      <w:bookmarkEnd w:id="1"/>
      <w:r w:rsidDel="00000000" w:rsidR="00000000" w:rsidRPr="00000000">
        <w:rPr>
          <w:color w:val="58648c"/>
          <w:sz w:val="53"/>
          <w:szCs w:val="53"/>
          <w:rtl w:val="0"/>
        </w:rPr>
        <w:t xml:space="preserve">Amid potential fund closure</w:t>
      </w:r>
    </w:p>
    <w:p w:rsidR="00000000" w:rsidDel="00000000" w:rsidP="00000000" w:rsidRDefault="00000000" w:rsidRPr="00000000" w14:paraId="00000003">
      <w:pPr>
        <w:spacing w:before="460" w:line="327.27272727272725" w:lineRule="auto"/>
        <w:rPr>
          <w:color w:val="6f6f6f"/>
        </w:rPr>
      </w:pPr>
      <w:r w:rsidDel="00000000" w:rsidR="00000000" w:rsidRPr="00000000">
        <w:rPr>
          <w:rtl w:val="0"/>
        </w:rPr>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before="380" w:lineRule="auto"/>
        <w:ind w:left="720" w:firstLine="0"/>
        <w:rPr>
          <w:color w:val="242953"/>
        </w:rPr>
      </w:pPr>
      <w:r w:rsidDel="00000000" w:rsidR="00000000" w:rsidRPr="00000000">
        <w:rPr>
          <w:color w:val="242953"/>
          <w:rtl w:val="0"/>
        </w:rPr>
        <w:t xml:space="preserve">Hargreaves Lansdown (HL) has decided to remove the Royal London UK Smaller Companies fund from its Wealth Shortlist ahead of its potential closure.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80" w:before="380" w:line="480" w:lineRule="auto"/>
        <w:rPr>
          <w:color w:val="1d1d1b"/>
          <w:sz w:val="24"/>
          <w:szCs w:val="24"/>
        </w:rPr>
      </w:pPr>
      <w:r w:rsidDel="00000000" w:rsidR="00000000" w:rsidRPr="00000000">
        <w:rPr>
          <w:color w:val="1d1d1b"/>
          <w:sz w:val="24"/>
          <w:szCs w:val="24"/>
          <w:rtl w:val="0"/>
        </w:rPr>
        <w:t xml:space="preserve">Senior investment analyst Hal Cook said that HL's conviction in the fund was based on managers Henry Lowson and Henry Burrell's continued involvement, but the pair "are no longer managing the fund and have left the business".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380" w:before="380" w:line="480" w:lineRule="auto"/>
        <w:rPr>
          <w:color w:val="a32129"/>
          <w:sz w:val="24"/>
          <w:szCs w:val="24"/>
        </w:rPr>
      </w:pPr>
      <w:r w:rsidDel="00000000" w:rsidR="00000000" w:rsidRPr="00000000">
        <w:rPr>
          <w:color w:val="1d1d1b"/>
          <w:sz w:val="24"/>
          <w:szCs w:val="24"/>
          <w:rtl w:val="0"/>
        </w:rPr>
        <w:t xml:space="preserve">A Royal London spokesperson told </w:t>
      </w:r>
      <w:r w:rsidDel="00000000" w:rsidR="00000000" w:rsidRPr="00000000">
        <w:rPr>
          <w:i w:val="1"/>
          <w:iCs w:val="1"/>
          <w:color w:val="1d1d1b"/>
          <w:sz w:val="24"/>
          <w:szCs w:val="24"/>
          <w:rtl w:val="0"/>
        </w:rPr>
        <w:t xml:space="preserve">Investment Week</w:t>
      </w:r>
      <w:r w:rsidDel="00000000" w:rsidR="00000000" w:rsidRPr="00000000">
        <w:rPr>
          <w:color w:val="1d1d1b"/>
          <w:sz w:val="24"/>
          <w:szCs w:val="24"/>
          <w:rtl w:val="0"/>
        </w:rPr>
        <w:t xml:space="preserve">: "We can confirm that Henry Lowson and Henry Burrell left the business on 10 February 2026. We would like to thank them for their contribution and wish them well for the future."</w:t>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380" w:before="380" w:line="480" w:lineRule="auto"/>
        <w:rPr>
          <w:color w:val="1d1d1b"/>
          <w:sz w:val="24"/>
          <w:szCs w:val="24"/>
        </w:rPr>
      </w:pPr>
      <w:r w:rsidDel="00000000" w:rsidR="00000000" w:rsidRPr="00000000">
        <w:rPr>
          <w:color w:val="1d1d1b"/>
          <w:sz w:val="24"/>
          <w:szCs w:val="24"/>
          <w:rtl w:val="0"/>
        </w:rPr>
        <w:t xml:space="preserve">Richard Marwood, head of UK equities, has taken over the fund's management for the time being but, as a large part of the fund is currently owned internally, mostly by pension funds, and Royal London has confirmed it will sell these assets over the coming months, the fund is expected to either close or merge into a different fund in the near future.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380" w:before="380" w:line="480" w:lineRule="auto"/>
        <w:rPr>
          <w:color w:val="1d1d1b"/>
          <w:sz w:val="24"/>
          <w:szCs w:val="24"/>
        </w:rPr>
      </w:pPr>
      <w:r w:rsidDel="00000000" w:rsidR="00000000" w:rsidRPr="00000000">
        <w:rPr>
          <w:color w:val="1d1d1b"/>
          <w:sz w:val="24"/>
          <w:szCs w:val="24"/>
          <w:rtl w:val="0"/>
        </w:rPr>
        <w:t xml:space="preserve">The £314m fund has posted a cumulative performance of 2%, 3.5% and -10.1% over one-, three- and five-year periods, respectively, compared to the IA UK Smaller Companies sector averages of 9.7%, 11.6% and 2.2% over the same time periods, according to data from FE Analytics.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380" w:before="380" w:line="480" w:lineRule="auto"/>
        <w:rPr>
          <w:color w:val="1d1d1b"/>
          <w:sz w:val="24"/>
          <w:szCs w:val="24"/>
        </w:rPr>
      </w:pPr>
      <w:r w:rsidDel="00000000" w:rsidR="00000000" w:rsidRPr="00000000">
        <w:rPr>
          <w:color w:val="1d1d1b"/>
          <w:sz w:val="24"/>
          <w:szCs w:val="24"/>
          <w:rtl w:val="0"/>
        </w:rPr>
        <w:t xml:space="preserve">"Investors will be informed of further details once Royal London have confirmed their future intentions for the fund," Cook added.</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380" w:before="380" w:line="480" w:lineRule="auto"/>
        <w:rPr>
          <w:color w:val="1d1d1b"/>
          <w:sz w:val="24"/>
          <w:szCs w:val="24"/>
        </w:rPr>
      </w:pPr>
      <w:r w:rsidDel="00000000" w:rsidR="00000000" w:rsidRPr="00000000">
        <w:rPr>
          <w:color w:val="1d1d1b"/>
          <w:sz w:val="24"/>
          <w:szCs w:val="24"/>
          <w:rtl w:val="0"/>
        </w:rPr>
        <w:t xml:space="preserve">Elsewhere, lead investment analyst Kate Marshall confirmed Hargreaves has kept the Colombia Threadneedle (CT) European Select fund on the Shortlist, despite the departure of Ben Moore as lead manager, due to its "long-term performance potential".</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380" w:before="380" w:line="480" w:lineRule="auto"/>
        <w:rPr>
          <w:color w:val="1d1d1b"/>
          <w:sz w:val="24"/>
          <w:szCs w:val="24"/>
        </w:rPr>
      </w:pPr>
      <w:r w:rsidDel="00000000" w:rsidR="00000000" w:rsidRPr="00000000">
        <w:rPr>
          <w:color w:val="1d1d1b"/>
          <w:sz w:val="24"/>
          <w:szCs w:val="24"/>
          <w:rtl w:val="0"/>
        </w:rPr>
        <w:t xml:space="preserve">Fred Jeanmaire took over as the fund's lead manager in January 2026, with Moore expected to leave CT to join BlackRock's European equities team in March 2026.</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380" w:before="380" w:line="480" w:lineRule="auto"/>
        <w:jc w:val="center"/>
        <w:rPr>
          <w:color w:val="a32129"/>
          <w:sz w:val="24"/>
          <w:szCs w:val="24"/>
        </w:rPr>
      </w:pPr>
      <w:hyperlink r:id="rId6">
        <w:r w:rsidDel="00000000" w:rsidR="00000000" w:rsidRPr="00000000">
          <w:rPr>
            <w:color w:val="a32129"/>
            <w:sz w:val="24"/>
            <w:szCs w:val="24"/>
            <w:rtl w:val="0"/>
          </w:rPr>
          <w:t xml:space="preserve">Hargreaves Lansdown's fee cut to send competitors 'into a frenzy'</w:t>
        </w:r>
      </w:hyperlink>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380" w:before="380" w:line="480" w:lineRule="auto"/>
        <w:rPr>
          <w:color w:val="1d1d1b"/>
          <w:sz w:val="24"/>
          <w:szCs w:val="24"/>
        </w:rPr>
      </w:pPr>
      <w:r w:rsidDel="00000000" w:rsidR="00000000" w:rsidRPr="00000000">
        <w:rPr>
          <w:color w:val="1d1d1b"/>
          <w:sz w:val="24"/>
          <w:szCs w:val="24"/>
          <w:rtl w:val="0"/>
        </w:rPr>
        <w:t xml:space="preserve">The range of European funds is an important one for CT, said Marshall, who noted the relationship between existing team members appears "strong and collaborative". However, she expressed some concern over several changes within the team in recent years which Hargreaves "will continue to monitor".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380" w:before="380" w:line="480" w:lineRule="auto"/>
        <w:rPr>
          <w:color w:val="1d1d1b"/>
          <w:sz w:val="24"/>
          <w:szCs w:val="24"/>
        </w:rPr>
      </w:pPr>
      <w:r w:rsidDel="00000000" w:rsidR="00000000" w:rsidRPr="00000000">
        <w:rPr>
          <w:color w:val="1d1d1b"/>
          <w:sz w:val="24"/>
          <w:szCs w:val="24"/>
          <w:rtl w:val="0"/>
        </w:rPr>
        <w:t xml:space="preserve">Marshall explained Jeanmaire has made a few changes to the fund, which "demonstrates consistency in investment philosophy and process, while ensuring it aligns with his conviction".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380" w:before="380" w:line="480" w:lineRule="auto"/>
        <w:rPr>
          <w:color w:val="1d1d1b"/>
          <w:sz w:val="24"/>
          <w:szCs w:val="24"/>
        </w:rPr>
      </w:pPr>
      <w:r w:rsidDel="00000000" w:rsidR="00000000" w:rsidRPr="00000000">
        <w:rPr>
          <w:color w:val="1d1d1b"/>
          <w:sz w:val="24"/>
          <w:szCs w:val="24"/>
          <w:rtl w:val="0"/>
        </w:rPr>
        <w:t xml:space="preserve">Continuing to focus on high-quality companies offering sustainable returns and strong growth potential over the long run "has the potential to help the fund hold up better than some peers during difficult markets," Marshall said, although portfolio concentration could increase risk.</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nvestmentweek.co.uk/news-analysis/4524732/hargreaves-lansdowns-fee-cut-send-competitors-frenz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