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8b0c2869uhhi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on track to take over hundreds of shops in huge merger deal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color w:val="1155cc"/>
          <w:sz w:val="27"/>
          <w:szCs w:val="27"/>
        </w:rPr>
      </w:pPr>
      <w:bookmarkStart w:colFirst="0" w:colLast="0" w:name="_4268c38aazgo" w:id="1"/>
      <w:bookmarkEnd w:id="1"/>
      <w:r w:rsidDel="00000000" w:rsidR="00000000" w:rsidRPr="00000000">
        <w:rPr>
          <w:sz w:val="50"/>
          <w:szCs w:val="50"/>
          <w:rtl w:val="0"/>
        </w:rPr>
        <w:t xml:space="preserve">A vote held this week saw 97.7% of Southern Co-op members back the plans, which would see 300 food, funeral and Starbucks coffee branches transferred to Co-op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Co-op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Group is on track to take over hundreds of Southern Co-op food and funeral shops after a proposed merger passed an initial vote.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vote held this week saw 97.7% of Southern Co-op members back the plans, which would see 300 food, funeral and Starbucks coffee branches transferred to Co-op Group.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Members must vote again on May 21 for the deal to go through. A Southern Co-op spokesman said: “This is the first step in the proposal to join forces with The Co-op Group and create a co-operative society with greater scale, resilience and impact for members, customers, colleagues and communities across the UK.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416ed2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“While the outcome of the first vote is encouraging, the second resolution vote is equally critical and we welcome our members’ continued support and engagement.”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Southern Co-op had previously warned that the business will collapse if the proposal is not approved by members. In a letter to members prior to the ballots, bosses said “Southern Co-op has made losses for the past three years”.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leadership team went on to warn that “if the merger does not go ahead, the most likely outcome is that Southern Co-op will enter insolvency through administration” and added that “this would put jobs at risk, lead to the loss of stores and negatively impact our suppliers”.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Group operates over 2,300 food stores, 800 funeral homes, a wholesale business, legal services and insurance business. The firms have not disclosed the price of the potential transaction.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rror.co.uk/all-about/co-op-supermar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