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6zwaow3whyib" w:id="0"/>
      <w:bookmarkEnd w:id="0"/>
      <w:r w:rsidDel="00000000" w:rsidR="00000000" w:rsidRPr="00000000">
        <w:rPr>
          <w:b w:val="1"/>
          <w:bCs w:val="1"/>
          <w:color w:val="1b1b1b"/>
          <w:sz w:val="90"/>
          <w:szCs w:val="90"/>
          <w:rtl w:val="0"/>
        </w:rPr>
        <w:t xml:space="preserve">From threats to inviting us to tea: SJP changes its tune (and fees)</w:t>
      </w:r>
    </w:p>
    <w:p w:rsidR="00000000" w:rsidDel="00000000" w:rsidP="00000000" w:rsidRDefault="00000000" w:rsidRPr="00000000" w14:paraId="00000002">
      <w:pPr>
        <w:pStyle w:val="Heading2"/>
        <w:keepNext w:val="0"/>
        <w:keepLines w:val="0"/>
        <w:spacing w:after="80" w:before="0" w:line="305.46" w:lineRule="auto"/>
        <w:rPr>
          <w:color w:val="1b1b1b"/>
          <w:sz w:val="27"/>
          <w:szCs w:val="27"/>
        </w:rPr>
      </w:pPr>
      <w:bookmarkStart w:colFirst="0" w:colLast="0" w:name="_q2tiru1ejbi7" w:id="1"/>
      <w:bookmarkEnd w:id="1"/>
      <w:r w:rsidDel="00000000" w:rsidR="00000000" w:rsidRPr="00000000">
        <w:rPr>
          <w:sz w:val="50"/>
          <w:szCs w:val="50"/>
          <w:rtl w:val="0"/>
        </w:rPr>
        <w:t xml:space="preserve">Ali Hussain meets the wealth manager’s chief executive to ask him about how the company is overhauling its charges after intense criticism</w:t>
      </w:r>
      <w:r w:rsidDel="00000000" w:rsidR="00000000" w:rsidRPr="00000000">
        <w:rPr>
          <w:sz w:val="17"/>
          <w:szCs w:val="17"/>
          <w:rtl w:val="0"/>
        </w:rPr>
        <w:t xml:space="preserve">/</w:t>
      </w:r>
      <w:r w:rsidDel="00000000" w:rsidR="00000000" w:rsidRPr="00000000">
        <w:rPr>
          <w:rtl w:val="0"/>
        </w:rPr>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SUNDAY TIMES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decision by SJP, a FTSE 100 company that manages £190 billion for almost a million customers, came as the City regulator, the Financial Conduct Authority (FCA), tightened its grip by introducing new consumer duty rules demanding “good outcomes” for clients. It also marked a significant victory for The Sunday Times after years of warning about the firm’s charges.</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FitzPatrick, affable and earnest, readily acknowledges the past missteps. “If you got those things addressed, the opportunity was huge,” he said, hinting at the potential unlocked by a more transparent approach.</w:t>
      </w:r>
    </w:p>
    <w:p w:rsidR="00000000" w:rsidDel="00000000" w:rsidP="00000000" w:rsidRDefault="00000000" w:rsidRPr="00000000" w14:paraId="00000006">
      <w:pPr>
        <w:pStyle w:val="Heading2"/>
        <w:keepNext w:val="0"/>
        <w:keepLines w:val="0"/>
        <w:spacing w:after="80" w:lineRule="auto"/>
        <w:rPr>
          <w:b w:val="1"/>
          <w:bCs w:val="1"/>
          <w:color w:val="1b1b1b"/>
          <w:sz w:val="49"/>
          <w:szCs w:val="49"/>
        </w:rPr>
      </w:pPr>
      <w:bookmarkStart w:colFirst="0" w:colLast="0" w:name="_l4g7tn5qf62k" w:id="2"/>
      <w:bookmarkEnd w:id="2"/>
      <w:r w:rsidDel="00000000" w:rsidR="00000000" w:rsidRPr="00000000">
        <w:rPr>
          <w:b w:val="1"/>
          <w:bCs w:val="1"/>
          <w:color w:val="1b1b1b"/>
          <w:sz w:val="49"/>
          <w:szCs w:val="49"/>
          <w:rtl w:val="0"/>
        </w:rPr>
        <w:t xml:space="preserve">The price of change</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most striking change in SJP’s new fee regime is the abolition of the charge of up to 6 per cent on early pension withdrawals.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Since 2017, pension exit charges have been capped at 1 per cent by the regulator, yet SJP had sidestepped this by branding its fee as an “early withdrawal charge”. That linguistic acrobatics act is now being consigned to the history books.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To mitigate some of the inevitable revenue loss, the company is introducing a charge of up to 3 per cent for initial pension advice — there had previously been no charge — and will increase its annual advice fees from 0.5 per cent to 0.8 per cent.</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Money newsletter</w:t>
      </w:r>
    </w:p>
    <w:p w:rsidR="00000000" w:rsidDel="00000000" w:rsidP="00000000" w:rsidRDefault="00000000" w:rsidRPr="00000000" w14:paraId="0000000B">
      <w:pPr>
        <w:rPr>
          <w:color w:val="1b1b1b"/>
          <w:sz w:val="27"/>
          <w:szCs w:val="27"/>
        </w:rPr>
      </w:pPr>
      <w:r w:rsidDel="00000000" w:rsidR="00000000" w:rsidRPr="00000000">
        <w:rPr>
          <w:color w:val="1b1b1b"/>
          <w:sz w:val="27"/>
          <w:szCs w:val="27"/>
          <w:rtl w:val="0"/>
        </w:rPr>
        <w:t xml:space="preserve">The latest personal finance and investment news from our money team.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For the first time, SJP will break down the cost of the underlying managed fund, the investment platform and the advice itself, rather than providing just one overall figure. This will finally allow clients to compare SJP with rivals.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So when will the changes take effect? While a leaked presentation to SJP advisers suggested that the changes would be in place by May 27, </w:t>
      </w:r>
      <w:hyperlink r:id="rId6">
        <w:r w:rsidDel="00000000" w:rsidR="00000000" w:rsidRPr="00000000">
          <w:rPr>
            <w:color w:val="416ed2"/>
            <w:sz w:val="27"/>
            <w:szCs w:val="27"/>
            <w:rtl w:val="0"/>
          </w:rPr>
          <w:t xml:space="preserve">as reported by Money last month</w:t>
        </w:r>
      </w:hyperlink>
      <w:r w:rsidDel="00000000" w:rsidR="00000000" w:rsidRPr="00000000">
        <w:rPr>
          <w:color w:val="1b1b1b"/>
          <w:sz w:val="27"/>
          <w:szCs w:val="27"/>
          <w:rtl w:val="0"/>
        </w:rPr>
        <w:t xml:space="preserve">, the official line has since softened to “the summer”. </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“The IT wasn’t ready,” FitzPatrick said, adding: “We’re saying that we’re going to do it by the end of the summer. So, when does summer end? The end of August. So it’ll be done by then.”</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A month before the new fee structure takes effect, clients will receive two cost illustrations, allowing them to compare both systems. “I don’t want any client to feel that ‘had I known this, I would have waited’. It needs to be transparent,” FitzPatrick said.</w:t>
      </w:r>
    </w:p>
    <w:p w:rsidR="00000000" w:rsidDel="00000000" w:rsidP="00000000" w:rsidRDefault="00000000" w:rsidRPr="00000000" w14:paraId="00000010">
      <w:pPr>
        <w:pStyle w:val="Heading2"/>
        <w:keepNext w:val="0"/>
        <w:keepLines w:val="0"/>
        <w:spacing w:after="80" w:lineRule="auto"/>
        <w:rPr>
          <w:b w:val="1"/>
          <w:bCs w:val="1"/>
          <w:color w:val="1b1b1b"/>
          <w:sz w:val="49"/>
          <w:szCs w:val="49"/>
        </w:rPr>
      </w:pPr>
      <w:bookmarkStart w:colFirst="0" w:colLast="0" w:name="_f6xgccqvtmw6" w:id="3"/>
      <w:bookmarkEnd w:id="3"/>
      <w:r w:rsidDel="00000000" w:rsidR="00000000" w:rsidRPr="00000000">
        <w:rPr>
          <w:b w:val="1"/>
          <w:bCs w:val="1"/>
          <w:color w:val="1b1b1b"/>
          <w:sz w:val="49"/>
          <w:szCs w:val="49"/>
          <w:rtl w:val="0"/>
        </w:rPr>
        <w:t xml:space="preserve">Addressing historical wrongs</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Last year SJP pledged £426 million to compensate clients who had paid for annual reviews that never materialised. For years, this paper has highlighted the frustration of clients unable to reach their adviser, who is known as a “partner”.</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“We didn’t have a system that sat over the whole partnership or have a line of sight at the centre of all the interactions our partners were having with clients,” FitzPatrick said. </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A Sunday Times story from earlier this year about the wait for compensation from SJP</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THE SUNDAY TIMES</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SJP had relied on “spot checks” of a sample of its advisers, but under its new system the company will have oversight of all its partners’ records. This will help the firm’s compliance team to proactively identify concerns. “We can see what [partners] are doing; when last they had engagement with clients. We send them reminder emails to say, some of your clients haven’t seen you for ten months, you should make sure you’ve got an appointment in the diary.” </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And what happens if a partner doesn’t play by the new rules? “We said to the partnership, it’s really important that you actually record things properly. So if you don’t record things in the system, you’re not going to get paid,” FitzPatrick said.</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And despite the past issues, most clients still value advice. Only 2 per cent, or approximately 20,000 clients, have opted out of annual portfolio reviews — a right that advised investors have had since 2012. </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While many clients may not need or want yearly reviews, FitzPatrick said they appreciate the assurance of having an adviser available when needed. “I don’t need to see my adviser every year, but I want to know they are there. I’m very happy to pay a fee, but don’t want my adviser hassling me to see me because I’m comfortable with where I’m at,” he said, paraphrasing a common client sentiment.</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The company results certainly demonstrate continued support from clients. Total new investment with SJP increased from £3.97 billion in the first three months of 2024 to £5.14 billion in the same period this year. </w:t>
      </w:r>
    </w:p>
    <w:p w:rsidR="00000000" w:rsidDel="00000000" w:rsidP="00000000" w:rsidRDefault="00000000" w:rsidRPr="00000000" w14:paraId="0000001A">
      <w:pPr>
        <w:spacing w:after="280" w:before="280" w:lineRule="auto"/>
        <w:rPr>
          <w:b w:val="1"/>
          <w:bCs w:val="1"/>
          <w:color w:val="416ed2"/>
          <w:sz w:val="27"/>
          <w:szCs w:val="27"/>
        </w:rPr>
      </w:pPr>
      <w:r w:rsidDel="00000000" w:rsidR="00000000" w:rsidRPr="00000000">
        <w:rPr>
          <w:color w:val="1b1b1b"/>
          <w:sz w:val="27"/>
          <w:szCs w:val="27"/>
          <w:rtl w:val="0"/>
        </w:rPr>
        <w:t xml:space="preserve">• </w:t>
      </w:r>
      <w:hyperlink r:id="rId7">
        <w:r w:rsidDel="00000000" w:rsidR="00000000" w:rsidRPr="00000000">
          <w:rPr>
            <w:b w:val="1"/>
            <w:bCs w:val="1"/>
            <w:color w:val="416ed2"/>
            <w:sz w:val="27"/>
            <w:szCs w:val="27"/>
            <w:rtl w:val="0"/>
          </w:rPr>
          <w:t xml:space="preserve">How to invest £50,000</w:t>
        </w:r>
      </w:hyperlink>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color w:val="1b1b1b"/>
          <w:sz w:val="49"/>
          <w:szCs w:val="49"/>
        </w:rPr>
      </w:pPr>
      <w:bookmarkStart w:colFirst="0" w:colLast="0" w:name="_5z8dzu1dfxj1" w:id="4"/>
      <w:bookmarkEnd w:id="4"/>
      <w:r w:rsidDel="00000000" w:rsidR="00000000" w:rsidRPr="00000000">
        <w:rPr>
          <w:b w:val="1"/>
          <w:bCs w:val="1"/>
          <w:color w:val="1b1b1b"/>
          <w:sz w:val="49"/>
          <w:szCs w:val="49"/>
          <w:rtl w:val="0"/>
        </w:rPr>
        <w:t xml:space="preserve">What about performance?</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SJP’s latest value assessment report, which all fund managers are required to produce to justify their fees, found that of the 45 funds analysed, 32 provided value overall, including customer service. However, when analysed just for performance only four funds delivered value. Two were too new to be assessed.</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FitzPatrick said the reporting of its fund performance is sometimes misleading because it includes all fees, including advice, making direct comparisons with other funds difficult. The new fee structure will allow for a more “apples and apples” comparison and should show SJP’s fund performance in a much better position relative to its peers.</w:t>
      </w:r>
    </w:p>
    <w:p w:rsidR="00000000" w:rsidDel="00000000" w:rsidP="00000000" w:rsidRDefault="00000000" w:rsidRPr="00000000" w14:paraId="0000001E">
      <w:pPr>
        <w:spacing w:after="280" w:before="280" w:lineRule="auto"/>
        <w:rPr>
          <w:color w:val="1b1b1b"/>
          <w:sz w:val="27"/>
          <w:szCs w:val="27"/>
        </w:rPr>
      </w:pPr>
      <w:r w:rsidDel="00000000" w:rsidR="00000000" w:rsidRPr="00000000">
        <w:rPr>
          <w:color w:val="1b1b1b"/>
          <w:sz w:val="27"/>
          <w:szCs w:val="27"/>
          <w:rtl w:val="0"/>
        </w:rPr>
        <w:t xml:space="preserve">When I asked if advice delivers value for money, FitzPatrick said: “Investment returns are very important. That being said, the story of advice doesn’t begin and end at investment.” For example, excellent investment returns can be eroded by poor tax planning or ill-timed retirement, he said. </w:t>
      </w:r>
    </w:p>
    <w:p w:rsidR="00000000" w:rsidDel="00000000" w:rsidP="00000000" w:rsidRDefault="00000000" w:rsidRPr="00000000" w14:paraId="0000001F">
      <w:pPr>
        <w:spacing w:after="280" w:before="280" w:lineRule="auto"/>
        <w:rPr>
          <w:color w:val="1b1b1b"/>
          <w:sz w:val="27"/>
          <w:szCs w:val="27"/>
        </w:rPr>
      </w:pPr>
      <w:r w:rsidDel="00000000" w:rsidR="00000000" w:rsidRPr="00000000">
        <w:rPr>
          <w:color w:val="1b1b1b"/>
          <w:sz w:val="27"/>
          <w:szCs w:val="27"/>
          <w:rtl w:val="0"/>
        </w:rPr>
        <w:t xml:space="preserve">“[But] when investment returns are poor we should own up to that and demonstrate what we’re doing to deal with that.” </w:t>
      </w:r>
    </w:p>
    <w:p w:rsidR="00000000" w:rsidDel="00000000" w:rsidP="00000000" w:rsidRDefault="00000000" w:rsidRPr="00000000" w14:paraId="00000020">
      <w:pPr>
        <w:spacing w:after="280" w:before="280" w:lineRule="auto"/>
        <w:rPr>
          <w:color w:val="1b1b1b"/>
          <w:sz w:val="27"/>
          <w:szCs w:val="27"/>
        </w:rPr>
      </w:pPr>
      <w:r w:rsidDel="00000000" w:rsidR="00000000" w:rsidRPr="00000000">
        <w:rPr>
          <w:color w:val="1b1b1b"/>
          <w:sz w:val="27"/>
          <w:szCs w:val="27"/>
          <w:rtl w:val="0"/>
        </w:rPr>
        <w:t xml:space="preserve">And what of the infamous </w:t>
      </w:r>
      <w:hyperlink r:id="rId8">
        <w:r w:rsidDel="00000000" w:rsidR="00000000" w:rsidRPr="00000000">
          <w:rPr>
            <w:color w:val="416ed2"/>
            <w:sz w:val="27"/>
            <w:szCs w:val="27"/>
            <w:rtl w:val="0"/>
          </w:rPr>
          <w:t xml:space="preserve">cruises and cufflinks</w:t>
        </w:r>
      </w:hyperlink>
      <w:r w:rsidDel="00000000" w:rsidR="00000000" w:rsidRPr="00000000">
        <w:rPr>
          <w:color w:val="1b1b1b"/>
          <w:sz w:val="27"/>
          <w:szCs w:val="27"/>
          <w:rtl w:val="0"/>
        </w:rPr>
        <w:t xml:space="preserve">, once awarded to SJP’s top product sellers? The lavish incentives are no more, FitzPatrick said. Instead, successful partners now attend “team-building events” that allow them to “connect with and learn from peers, where they can have fun and improve their business”. </w:t>
      </w:r>
    </w:p>
    <w:p w:rsidR="00000000" w:rsidDel="00000000" w:rsidP="00000000" w:rsidRDefault="00000000" w:rsidRPr="00000000" w14:paraId="00000021">
      <w:pPr>
        <w:spacing w:after="280" w:before="280" w:lineRule="auto"/>
        <w:rPr>
          <w:color w:val="1b1b1b"/>
          <w:sz w:val="27"/>
          <w:szCs w:val="27"/>
        </w:rPr>
      </w:pPr>
      <w:r w:rsidDel="00000000" w:rsidR="00000000" w:rsidRPr="00000000">
        <w:rPr>
          <w:color w:val="1b1b1b"/>
          <w:sz w:val="27"/>
          <w:szCs w:val="27"/>
          <w:rtl w:val="0"/>
        </w:rPr>
        <w:t xml:space="preserve">The “rip-off” charges that made headlines are being systematically dismantled, replaced by a structure that, on paper at least, promises greater transparency and fairness.</w:t>
      </w:r>
    </w:p>
    <w:p w:rsidR="00000000" w:rsidDel="00000000" w:rsidP="00000000" w:rsidRDefault="00000000" w:rsidRPr="00000000" w14:paraId="00000022">
      <w:pPr>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times.com/business-money/money/article/sjp-investors-restructure-delayed-higher-fees-hgk3g3fcn" TargetMode="External"/><Relationship Id="rId7" Type="http://schemas.openxmlformats.org/officeDocument/2006/relationships/hyperlink" Target="https://www.thetimes.com/money-mentor/investment-strategies/how-to-invest-50k" TargetMode="External"/><Relationship Id="rId8" Type="http://schemas.openxmlformats.org/officeDocument/2006/relationships/hyperlink" Target="https://www.thetimes.com/uk/article/champers-and-safaris-the-secret-diary-of-a-saint-jamess-place-adviser-vd9v5mp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