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8839e4doqku" w:id="0"/>
      <w:bookmarkEnd w:id="0"/>
      <w:r w:rsidDel="00000000" w:rsidR="00000000" w:rsidRPr="00000000">
        <w:rPr>
          <w:b w:val="1"/>
          <w:bCs w:val="1"/>
          <w:color w:val="1b1b1b"/>
          <w:sz w:val="90"/>
          <w:szCs w:val="90"/>
          <w:rtl w:val="0"/>
        </w:rPr>
        <w:t xml:space="preserve">Revealed: St James’s Place will charge exit fees until 2036</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7a1lo49ipmnd" w:id="1"/>
      <w:bookmarkEnd w:id="1"/>
      <w:r w:rsidDel="00000000" w:rsidR="00000000" w:rsidRPr="00000000">
        <w:rPr>
          <w:sz w:val="50"/>
          <w:szCs w:val="50"/>
          <w:rtl w:val="0"/>
        </w:rPr>
        <w:t xml:space="preserve">Exclusive: Some clients of the FTSE 100-listed financial adviser could face the controversial charges more than 10 years after they were scrapped for new customers.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 James’s Place (SJP) will continue charging controversial exit fees for some clients until 2036, despite scrapping the charges for new customers last week.</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mailing to clients last month details how exit fees could still be applied more than 10 years after SJP’s new charging structure came into effect and 13 years after it announced it was dropping them in response to the FCA’s consumer duty.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SJP scrapped exit charges for new pension and investment bond customers </w:t>
      </w:r>
      <w:hyperlink r:id="rId6">
        <w:r w:rsidDel="00000000" w:rsidR="00000000" w:rsidRPr="00000000">
          <w:rPr>
            <w:color w:val="416ed2"/>
            <w:sz w:val="27"/>
            <w:szCs w:val="27"/>
            <w:rtl w:val="0"/>
          </w:rPr>
          <w:t xml:space="preserve">last week</w:t>
        </w:r>
      </w:hyperlink>
      <w:r w:rsidDel="00000000" w:rsidR="00000000" w:rsidRPr="00000000">
        <w:rPr>
          <w:color w:val="1b1b1b"/>
          <w:sz w:val="27"/>
          <w:szCs w:val="27"/>
          <w:rtl w:val="0"/>
        </w:rPr>
        <w:t xml:space="preserve">, as it introduced its new fee model.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But pension and investment bond clients who signed up with the FTSE 100-listed advice group before the new charges were implemented could still pay the fees, which apply when investments are withdrawn within six years of being made.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 mailing to customers has now confirmed exit fees could be charged to pension clients until 2036.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That’s because the six-year exit fee period applies not just to a customer’s initial investment, but to regular contributions within the first five years.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An SJP customer who made their first pension investment on 22 August, the last working day before new charges were introduced, could face an exit fee not only on that investment, but any contribution they made until August 2030.</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fees would be levied on any money withdrawn within six years of being invested. That means they could apply until 2036 on any contributions made at the end of that customer’s first five years as an SJP client, in August 2030.</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SJP’s exit fees are set at 6% if the investment is withdrawn in the first year, and fall each year, dropping to 1% in year six.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 spokesperson for SJP said: ‘Under the original terms and conditions on which these clients agreed to make these contributions, it is feasible that the early withdrawal charge could apply until 2036.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is important to put that in context, by then it would be a 1% charge on only a small number of contributions – less than 0.05% of the total pension if a client chose to transfer.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approach ensures fairness for clients, honouring the terms they signed up to while also allowing them to benefit from lower ongoing charges once the early withdrawal charge period ends.’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But Pete Matthew, chief executive of Jacksons Wealth Management, questioned why SJP was not scrapping exit fees for both old and new clients.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‘It’s not really going all-in,’ he said. ‘It’s not really saying, “We understand the way the wind is blowing, we need to really get behind this and it’s an opportunity to reinvent”.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just seems like it’s an easy way out to say, “We’re going to keep exit fees until 2036 for those clients.”’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SJP’s first announcement of the scrapping of exit fees, in </w:t>
      </w:r>
      <w:hyperlink r:id="rId7">
        <w:r w:rsidDel="00000000" w:rsidR="00000000" w:rsidRPr="00000000">
          <w:rPr>
            <w:color w:val="416ed2"/>
            <w:sz w:val="27"/>
            <w:szCs w:val="27"/>
            <w:rtl w:val="0"/>
          </w:rPr>
          <w:t xml:space="preserve">October 2023</w:t>
        </w:r>
      </w:hyperlink>
      <w:r w:rsidDel="00000000" w:rsidR="00000000" w:rsidRPr="00000000">
        <w:rPr>
          <w:color w:val="1b1b1b"/>
          <w:sz w:val="27"/>
          <w:szCs w:val="27"/>
          <w:rtl w:val="0"/>
        </w:rPr>
        <w:t xml:space="preserve">, came less than three months after the FCA’s consumer duty rules came into force for all regulated firms.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FCA has meanwhile pointed to SJP’s removal of exit charges when </w:t>
      </w:r>
      <w:hyperlink r:id="rId8">
        <w:r w:rsidDel="00000000" w:rsidR="00000000" w:rsidRPr="00000000">
          <w:rPr>
            <w:color w:val="416ed2"/>
            <w:sz w:val="27"/>
            <w:szCs w:val="27"/>
            <w:rtl w:val="0"/>
          </w:rPr>
          <w:t xml:space="preserve">highlighting the impact of consumer duty.</w:t>
        </w:r>
      </w:hyperlink>
      <w:r w:rsidDel="00000000" w:rsidR="00000000" w:rsidRPr="00000000">
        <w:rPr>
          <w:color w:val="1b1b1b"/>
          <w:sz w:val="27"/>
          <w:szCs w:val="27"/>
          <w:rtl w:val="0"/>
        </w:rPr>
        <w:t xml:space="preserve">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But Mike Barrett, consulting director at The Lang Cat, questioned this stance,  given exit fees remained in force for existing SJP clients.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‘I’m not sure the FCA would be highlighting that as a real victory for consumer duty if they had really understood exactly what was happening,’ he said.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Exit fees have historically applied across SJP’s pension and investment bond business, which account for the majority of its assets under management. At the end of June, £148bn of SJP’s £199bn of assets under management were held in pensions and investment bonds.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changes to SJP’s charges have taken nearly two years to implement. Since they were announced, SJP customers have poured £22.5bn into its investment bond and pension business.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sjp-reveals-date-for-new-charging-structure-roll-out/a2470149?utm_medium=website&amp;utm_source=citywire_nma&amp;utm_campaign=article-in-body" TargetMode="External"/><Relationship Id="rId7" Type="http://schemas.openxmlformats.org/officeDocument/2006/relationships/hyperlink" Target="https://citywire.com/new-model-adviser/news/sjp-scraps-exit-fees-in-monumental-charges-overhaul/a2428213?utm_medium=website&amp;utm_source=citywire_nma&amp;utm_campaign=article-in-body" TargetMode="External"/><Relationship Id="rId8" Type="http://schemas.openxmlformats.org/officeDocument/2006/relationships/hyperlink" Target="https://www.linkedin.com/pulse/two-years-how-consumer-duty-putting-pounds-back-lucy-castledine-qps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