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iwjlcujv4s4f" w:id="0"/>
      <w:bookmarkEnd w:id="0"/>
      <w:r w:rsidDel="00000000" w:rsidR="00000000" w:rsidRPr="00000000">
        <w:rPr>
          <w:b w:val="1"/>
          <w:bCs w:val="1"/>
          <w:color w:val="1b1b1b"/>
          <w:sz w:val="90"/>
          <w:szCs w:val="90"/>
          <w:rtl w:val="0"/>
        </w:rPr>
        <w:t xml:space="preserve">An SJP fund for just 0.09%? How its new charges stack up</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sd5bk23nwiki" w:id="1"/>
      <w:bookmarkEnd w:id="1"/>
      <w:r w:rsidDel="00000000" w:rsidR="00000000" w:rsidRPr="00000000">
        <w:rPr>
          <w:sz w:val="50"/>
          <w:szCs w:val="50"/>
          <w:rtl w:val="0"/>
        </w:rPr>
        <w:t xml:space="preserve">St James’s Place’s fund charges are now more readily comparable with those of rivals after the advice giant ‘unbundled’ its fees.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As passive investment providers relentlessly drive down investment costs, it may not be a surprise to read about a global equity tracker fund priced at just 0.09%.</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That the £16bn fund in question is one of St James’s Place’s (</w:t>
      </w:r>
      <w:hyperlink r:id="rId6">
        <w:r w:rsidDel="00000000" w:rsidR="00000000" w:rsidRPr="00000000">
          <w:rPr>
            <w:color w:val="416ed2"/>
            <w:sz w:val="27"/>
            <w:szCs w:val="27"/>
            <w:rtl w:val="0"/>
          </w:rPr>
          <w:t xml:space="preserve">SJP</w:t>
        </w:r>
      </w:hyperlink>
      <w:r w:rsidDel="00000000" w:rsidR="00000000" w:rsidRPr="00000000">
        <w:rPr>
          <w:color w:val="1b1b1b"/>
          <w:sz w:val="27"/>
          <w:szCs w:val="27"/>
          <w:rtl w:val="0"/>
        </w:rPr>
        <w:t xml:space="preserve">), however, might raise an eyebrow.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FTSE 100-listed financial advice business, which has consistently battled </w:t>
      </w:r>
      <w:hyperlink r:id="rId7">
        <w:r w:rsidDel="00000000" w:rsidR="00000000" w:rsidRPr="00000000">
          <w:rPr>
            <w:color w:val="416ed2"/>
            <w:sz w:val="27"/>
            <w:szCs w:val="27"/>
            <w:rtl w:val="0"/>
          </w:rPr>
          <w:t xml:space="preserve">perceptions it is expensive</w:t>
        </w:r>
      </w:hyperlink>
      <w:r w:rsidDel="00000000" w:rsidR="00000000" w:rsidRPr="00000000">
        <w:rPr>
          <w:color w:val="1b1b1b"/>
          <w:sz w:val="27"/>
          <w:szCs w:val="27"/>
          <w:rtl w:val="0"/>
        </w:rPr>
        <w:t xml:space="preserve">, finally made the move to a long-awaited new charging structure </w:t>
      </w:r>
      <w:hyperlink r:id="rId8">
        <w:r w:rsidDel="00000000" w:rsidR="00000000" w:rsidRPr="00000000">
          <w:rPr>
            <w:color w:val="416ed2"/>
            <w:sz w:val="27"/>
            <w:szCs w:val="27"/>
            <w:rtl w:val="0"/>
          </w:rPr>
          <w:t xml:space="preserve">last week</w:t>
        </w:r>
      </w:hyperlink>
      <w:r w:rsidDel="00000000" w:rsidR="00000000" w:rsidRPr="00000000">
        <w:rPr>
          <w:color w:val="1b1b1b"/>
          <w:sz w:val="27"/>
          <w:szCs w:val="27"/>
          <w:rtl w:val="0"/>
        </w:rPr>
        <w:t xml:space="preserv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switch means its fund charges, such as the 0.09% levied by the </w:t>
      </w:r>
      <w:hyperlink r:id="rId9">
        <w:r w:rsidDel="00000000" w:rsidR="00000000" w:rsidRPr="00000000">
          <w:rPr>
            <w:color w:val="416ed2"/>
            <w:sz w:val="27"/>
            <w:szCs w:val="27"/>
            <w:rtl w:val="0"/>
          </w:rPr>
          <w:t xml:space="preserve">SJP International Equity</w:t>
        </w:r>
      </w:hyperlink>
      <w:r w:rsidDel="00000000" w:rsidR="00000000" w:rsidRPr="00000000">
        <w:rPr>
          <w:color w:val="1b1b1b"/>
          <w:sz w:val="27"/>
          <w:szCs w:val="27"/>
          <w:rtl w:val="0"/>
        </w:rPr>
        <w:t xml:space="preserve"> fund, are now more readily comparable with rivals.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That’s because SJP is now charging separately for advice, product administration and funds, falling in line with the approach taken by peers.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Alongside the overhaul to its charging model, the financial advice giant has also reviewed pricing of its funds.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SJP says that following these changes, charges on nearly 95% of its funds are below the averages for their Investment Association (IA) sectors.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unbundling of charges – removing the product administration and advice fees from fund charges – is responsible in large part for this. Average fund ongoing charges of 1.64% in SJP’s ISA business have now fallen to 0.52%, with new annual fees of 0.8% for advice and 0.27% for product administration now charged separately.</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But the pricing review has also had an impact, particularly for some of SJP’s lower-cost funds.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Below are all the ongoing charges – old and new – across all of SJP’s funds, for ISA, pension and investment bond customers. They reflect the impact of both the fund pricing review and the move to the new charging structure.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It’s worth noting that comparisons between old and new ongoing charges for pension and investment bond customers are not like-for-like. While the old ongoing charges factor in initial charges of up to 6%, spread over the first six years, the new ongoing charges do not. New initial charges of up to 3% will now be charged upfront.</w:t>
      </w:r>
    </w:p>
    <w:p w:rsidR="00000000" w:rsidDel="00000000" w:rsidP="00000000" w:rsidRDefault="00000000" w:rsidRPr="00000000" w14:paraId="0000000E">
      <w:pPr>
        <w:pStyle w:val="Heading2"/>
        <w:keepNext w:val="0"/>
        <w:keepLines w:val="0"/>
        <w:spacing w:after="80" w:lineRule="auto"/>
        <w:rPr>
          <w:b w:val="1"/>
          <w:bCs w:val="1"/>
          <w:color w:val="1b1b1b"/>
          <w:sz w:val="49"/>
          <w:szCs w:val="49"/>
        </w:rPr>
      </w:pPr>
      <w:bookmarkStart w:colFirst="0" w:colLast="0" w:name="_313toevabn6u" w:id="2"/>
      <w:bookmarkEnd w:id="2"/>
      <w:r w:rsidDel="00000000" w:rsidR="00000000" w:rsidRPr="00000000">
        <w:rPr>
          <w:b w:val="1"/>
          <w:bCs w:val="1"/>
          <w:color w:val="1b1b1b"/>
          <w:sz w:val="49"/>
          <w:szCs w:val="49"/>
          <w:rtl w:val="0"/>
        </w:rPr>
        <w:t xml:space="preserve">Passive and systematic funds cost less than 0.3%</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SJP’s unbundled charges highlight where the advice giant has been able to </w:t>
      </w:r>
      <w:hyperlink r:id="rId10">
        <w:r w:rsidDel="00000000" w:rsidR="00000000" w:rsidRPr="00000000">
          <w:rPr>
            <w:color w:val="416ed2"/>
            <w:sz w:val="27"/>
            <w:szCs w:val="27"/>
            <w:rtl w:val="0"/>
          </w:rPr>
          <w:t xml:space="preserve">drive down fund prices</w:t>
        </w:r>
      </w:hyperlink>
      <w:r w:rsidDel="00000000" w:rsidR="00000000" w:rsidRPr="00000000">
        <w:rPr>
          <w:color w:val="1b1b1b"/>
          <w:sz w:val="27"/>
          <w:szCs w:val="27"/>
          <w:rtl w:val="0"/>
        </w:rPr>
        <w:t xml:space="preserve">, through both its scale and the move to cheaper passive or systematic investment approaches.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£16bn SJP International Equity fund is the starkest example. An ongoing charge of just 0.09% is among the lowest of any global equity fund available to UK investors, though only accessible to those also paying SJP’s advice and product administration charges.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SJP has been able to price it so low due to the even lower fee it pays passive specialists State Street to run it. According to the last prospectus to disclose the fee, it stood at just 0.03% of assets.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State Street is also one of three managers on the £12.7bn </w:t>
      </w:r>
      <w:hyperlink r:id="rId11">
        <w:r w:rsidDel="00000000" w:rsidR="00000000" w:rsidRPr="00000000">
          <w:rPr>
            <w:color w:val="416ed2"/>
            <w:sz w:val="27"/>
            <w:szCs w:val="27"/>
            <w:rtl w:val="0"/>
          </w:rPr>
          <w:t xml:space="preserve">Global Equity</w:t>
        </w:r>
      </w:hyperlink>
      <w:r w:rsidDel="00000000" w:rsidR="00000000" w:rsidRPr="00000000">
        <w:rPr>
          <w:color w:val="1b1b1b"/>
          <w:sz w:val="27"/>
          <w:szCs w:val="27"/>
          <w:rtl w:val="0"/>
        </w:rPr>
        <w:t xml:space="preserve"> fund, which charges 0.21%. It runs a passive strategy while Man Numeric and LA Capital both operate systematic approaches.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£664m </w:t>
      </w:r>
      <w:hyperlink r:id="rId12">
        <w:r w:rsidDel="00000000" w:rsidR="00000000" w:rsidRPr="00000000">
          <w:rPr>
            <w:color w:val="416ed2"/>
            <w:sz w:val="27"/>
            <w:szCs w:val="27"/>
            <w:rtl w:val="0"/>
          </w:rPr>
          <w:t xml:space="preserve">Continental European</w:t>
        </w:r>
      </w:hyperlink>
      <w:r w:rsidDel="00000000" w:rsidR="00000000" w:rsidRPr="00000000">
        <w:rPr>
          <w:color w:val="1b1b1b"/>
          <w:sz w:val="27"/>
          <w:szCs w:val="27"/>
          <w:rtl w:val="0"/>
        </w:rPr>
        <w:t xml:space="preserve"> and £1.8bn </w:t>
      </w:r>
      <w:hyperlink r:id="rId13">
        <w:r w:rsidDel="00000000" w:rsidR="00000000" w:rsidRPr="00000000">
          <w:rPr>
            <w:color w:val="416ed2"/>
            <w:sz w:val="27"/>
            <w:szCs w:val="27"/>
            <w:rtl w:val="0"/>
          </w:rPr>
          <w:t xml:space="preserve">Global Emerging Markets</w:t>
        </w:r>
      </w:hyperlink>
      <w:r w:rsidDel="00000000" w:rsidR="00000000" w:rsidRPr="00000000">
        <w:rPr>
          <w:color w:val="1b1b1b"/>
          <w:sz w:val="27"/>
          <w:szCs w:val="27"/>
          <w:rtl w:val="0"/>
        </w:rPr>
        <w:t xml:space="preserve"> funds, both run by Robeco using systematic approaches, meanwhile cost 0.2% and 0.28% respectively. Robeco’s fee stands at 0.08% and 0.15% on the funds, according to the last prospectus to disclose it, with charges lowering as fund assets rise.</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A charge of just 0.19% on the £4.2bn </w:t>
      </w:r>
      <w:hyperlink r:id="rId14">
        <w:r w:rsidDel="00000000" w:rsidR="00000000" w:rsidRPr="00000000">
          <w:rPr>
            <w:color w:val="416ed2"/>
            <w:sz w:val="27"/>
            <w:szCs w:val="27"/>
            <w:rtl w:val="0"/>
          </w:rPr>
          <w:t xml:space="preserve">Strategic Managed</w:t>
        </w:r>
      </w:hyperlink>
      <w:r w:rsidDel="00000000" w:rsidR="00000000" w:rsidRPr="00000000">
        <w:rPr>
          <w:color w:val="1b1b1b"/>
          <w:sz w:val="27"/>
          <w:szCs w:val="27"/>
          <w:rtl w:val="0"/>
        </w:rPr>
        <w:t xml:space="preserve"> fund is meanwhile the result of February’s switch of manager </w:t>
      </w:r>
      <w:hyperlink r:id="rId15">
        <w:r w:rsidDel="00000000" w:rsidR="00000000" w:rsidRPr="00000000">
          <w:rPr>
            <w:color w:val="416ed2"/>
            <w:sz w:val="27"/>
            <w:szCs w:val="27"/>
            <w:rtl w:val="0"/>
          </w:rPr>
          <w:t xml:space="preserve">from Columbia Threadneedle to Royal London</w:t>
        </w:r>
      </w:hyperlink>
      <w:r w:rsidDel="00000000" w:rsidR="00000000" w:rsidRPr="00000000">
        <w:rPr>
          <w:color w:val="1b1b1b"/>
          <w:sz w:val="27"/>
          <w:szCs w:val="27"/>
          <w:rtl w:val="0"/>
        </w:rPr>
        <w:t xml:space="preserve"> in February. Royal London’s fee was disclosed as 0.05% in the last prospectus to disclose it, and the manager is investing in more passive and index strategies.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Fund managers Wellington and BlackRock are also paid 0.05% to run the £1.9bn </w:t>
      </w:r>
      <w:hyperlink r:id="rId16">
        <w:r w:rsidDel="00000000" w:rsidR="00000000" w:rsidRPr="00000000">
          <w:rPr>
            <w:color w:val="416ed2"/>
            <w:sz w:val="27"/>
            <w:szCs w:val="27"/>
            <w:rtl w:val="0"/>
          </w:rPr>
          <w:t xml:space="preserve">Global Government Bond</w:t>
        </w:r>
      </w:hyperlink>
      <w:r w:rsidDel="00000000" w:rsidR="00000000" w:rsidRPr="00000000">
        <w:rPr>
          <w:color w:val="1b1b1b"/>
          <w:sz w:val="27"/>
          <w:szCs w:val="27"/>
          <w:rtl w:val="0"/>
        </w:rPr>
        <w:t xml:space="preserve"> and £726m Global Government Inflation-Linked Bond funds, according to the last prospectus to disclose their fees. Charges on the funds, which are both run passively, have been set at 0.12%.</w:t>
      </w:r>
    </w:p>
    <w:p w:rsidR="00000000" w:rsidDel="00000000" w:rsidP="00000000" w:rsidRDefault="00000000" w:rsidRPr="00000000" w14:paraId="00000016">
      <w:pPr>
        <w:pStyle w:val="Heading2"/>
        <w:keepNext w:val="0"/>
        <w:keepLines w:val="0"/>
        <w:spacing w:after="80" w:lineRule="auto"/>
        <w:rPr>
          <w:b w:val="1"/>
          <w:bCs w:val="1"/>
          <w:color w:val="1b1b1b"/>
          <w:sz w:val="49"/>
          <w:szCs w:val="49"/>
        </w:rPr>
      </w:pPr>
      <w:bookmarkStart w:colFirst="0" w:colLast="0" w:name="_ru6twlml11ul" w:id="3"/>
      <w:bookmarkEnd w:id="3"/>
      <w:r w:rsidDel="00000000" w:rsidR="00000000" w:rsidRPr="00000000">
        <w:rPr>
          <w:b w:val="1"/>
          <w:bCs w:val="1"/>
          <w:color w:val="1b1b1b"/>
          <w:sz w:val="49"/>
          <w:szCs w:val="49"/>
          <w:rtl w:val="0"/>
        </w:rPr>
        <w:t xml:space="preserve">How its flagship fund charges compare</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For a large and growing proportion of SJP clients, the only fund fees that will concern them are those that apply to </w:t>
      </w:r>
      <w:hyperlink r:id="rId17">
        <w:r w:rsidDel="00000000" w:rsidR="00000000" w:rsidRPr="00000000">
          <w:rPr>
            <w:color w:val="416ed2"/>
            <w:sz w:val="27"/>
            <w:szCs w:val="27"/>
            <w:rtl w:val="0"/>
          </w:rPr>
          <w:t xml:space="preserve">the Polaris funds</w:t>
        </w:r>
      </w:hyperlink>
      <w:r w:rsidDel="00000000" w:rsidR="00000000" w:rsidRPr="00000000">
        <w:rPr>
          <w:color w:val="1b1b1b"/>
          <w:sz w:val="27"/>
          <w:szCs w:val="27"/>
          <w:rtl w:val="0"/>
        </w:rPr>
        <w:t xml:space="preserve">. The range, which invests in SJP’s other funds alongside index funds, has now grown to £74bn, representing more than a third of SJP’s £199bn of assets.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An ongoing charge of 0.55% for the most aggressive £18.8bn Polaris 4 fund is in line with average for funds in the IA’s Global sector, while charges of 0.52% and 0.48% on the £38.3bn Polaris 3 and £15.5bn Polaris 2 funds are below the 0.55% average in the IA’s Mixed Investment 40-85% Shares sector. Charges on the £1.9bn Polaris 1 fund are meanwhile substantially below the average in the IA’s Mixed Investment 20-60% Shares sector, at 0.45% versus 0.78%.</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The Polaris funds have also benefited from fee cuts in SJP’s fund pricing review. While the level of cuts for ISA customers differs compared to those for pension and investment bond clients, the result is that the same fund charges for Polaris now apply, whichever wrapper they are held in.</w:t>
      </w:r>
    </w:p>
    <w:p w:rsidR="00000000" w:rsidDel="00000000" w:rsidP="00000000" w:rsidRDefault="00000000" w:rsidRPr="00000000" w14:paraId="0000001A">
      <w:pPr>
        <w:pStyle w:val="Heading2"/>
        <w:keepNext w:val="0"/>
        <w:keepLines w:val="0"/>
        <w:spacing w:after="80" w:lineRule="auto"/>
        <w:rPr>
          <w:b w:val="1"/>
          <w:bCs w:val="1"/>
          <w:color w:val="1b1b1b"/>
          <w:sz w:val="49"/>
          <w:szCs w:val="49"/>
        </w:rPr>
      </w:pPr>
      <w:bookmarkStart w:colFirst="0" w:colLast="0" w:name="_qcij2kuimcqo" w:id="4"/>
      <w:bookmarkEnd w:id="4"/>
      <w:r w:rsidDel="00000000" w:rsidR="00000000" w:rsidRPr="00000000">
        <w:rPr>
          <w:b w:val="1"/>
          <w:bCs w:val="1"/>
          <w:color w:val="1b1b1b"/>
          <w:sz w:val="49"/>
          <w:szCs w:val="49"/>
          <w:rtl w:val="0"/>
        </w:rPr>
        <w:t xml:space="preserve">Pricing review shakes up costs</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SJP had already guided the market on the </w:t>
      </w:r>
      <w:hyperlink r:id="rId18">
        <w:r w:rsidDel="00000000" w:rsidR="00000000" w:rsidRPr="00000000">
          <w:rPr>
            <w:color w:val="416ed2"/>
            <w:sz w:val="27"/>
            <w:szCs w:val="27"/>
            <w:rtl w:val="0"/>
          </w:rPr>
          <w:t xml:space="preserve">impact of its fee changes</w:t>
        </w:r>
      </w:hyperlink>
      <w:r w:rsidDel="00000000" w:rsidR="00000000" w:rsidRPr="00000000">
        <w:rPr>
          <w:color w:val="1b1b1b"/>
          <w:sz w:val="27"/>
          <w:szCs w:val="27"/>
          <w:rtl w:val="0"/>
        </w:rPr>
        <w:t xml:space="preserve"> on the total costs for clients on average. Its new fund pricing appears in keeping with that guidance: fund costs have been reduced by five basis points across the board for ISA clients, for example. That’s in line with SJP’s forecast of average total ongoing charges (advice, product administration and fund charges) falling from 1.64% to 1.59% for ISA customers.</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Broadly, the new charges will be lower for both new and existing ISA clients, and while existing pension and investment bond clients will pay lower ongoing charges under the new structure, not all new clients will be better off initially. </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But the fund pricing review has resulted in an additional shake-up. While the majority of fund charges have been cut, and costs for most clients will fall as a result, customers won’t be affected equally.</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For SJP’s ISA customers, cuts have been concentrated among SJP’s riskier equity mandates, and particularly those operating lower-cost passive and systematic approaches. Three of the six funds to receive cuts of 10 basis points or more to their charges are among these lower-cost funds: Global Emerging Markets, International Equity and Continental European. </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However, ISA customers holding lower-risk funds will see higher fees. Charges on SJP’s bond funds and money market funds will rise for ISA investors, alongside fees on its InRetirement decumulation funds and Polaris 1, the most conservative fund in its flagship range.</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For pension and investment bond clients, the pricing review’s cuts aren’t skewed in the same way towards riskier equity funds. </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The result of the cuts, however, combined with an across-the-board nine basis points reduction in the move to the new charges, has meant that each SJP fund now has the same fee whether it is held in an ISA, pension or investment bond.</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Pension and investment bond clients will pay higher ongoing costs than ISA customers – an average 1.67% compared to an average 1.59% – but that will be down solely to higher product administration costs, of 0.35% versus 0.27%. Fund charges and the 0.8% ongoing advice charge will be the same across wrappers.</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An SJP spokesman said: ‘As part of the transition to our new pricing model, we benchmarked all fund charges to ensure that they are competitive. </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‘While a small number have increased in total charges, nearly 95% of our funds are now priced below their peer group average.’</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itywire.com/wealth-manager/fund/st-jamess-place-global-equity/c352604?utm_medium=website&amp;utm_source=citywire_wm&amp;utm_campaign=article-in-body" TargetMode="External"/><Relationship Id="rId10" Type="http://schemas.openxmlformats.org/officeDocument/2006/relationships/hyperlink" Target="https://citywire.com/wealth-manager/news/how-sjp-s-passive-pivot-is-putting-the-squeeze-on-fund-managers/a2463773?utm_medium=website&amp;utm_source=citywire_wm&amp;utm_campaign=article-in-body" TargetMode="External"/><Relationship Id="rId13" Type="http://schemas.openxmlformats.org/officeDocument/2006/relationships/hyperlink" Target="https://citywire.com/wealth-manager/fund/st-jamess-global-emerging-markets/c263942?utm_medium=website&amp;utm_source=citywire_wm&amp;utm_campaign=article-in-body" TargetMode="External"/><Relationship Id="rId12" Type="http://schemas.openxmlformats.org/officeDocument/2006/relationships/hyperlink" Target="https://citywire.com/wealth-manager/fund/continental-european/c186926?utm_medium=website&amp;utm_source=citywire_wm&amp;utm_campaign=article-in-bod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tywire.com/wealth-manager/fund/sjp-international-equity/c8143?utm_medium=website&amp;utm_source=citywire_wm&amp;utm_campaign=article-in-body" TargetMode="External"/><Relationship Id="rId15" Type="http://schemas.openxmlformats.org/officeDocument/2006/relationships/hyperlink" Target="https://citywire.com/wealth-manager/news/sjp-drops-columbia-threadneedle-for-royal-london-on-4-6bn-mandate/a2460529?utm_medium=website&amp;utm_source=citywire_wm&amp;utm_campaign=article-in-body" TargetMode="External"/><Relationship Id="rId14" Type="http://schemas.openxmlformats.org/officeDocument/2006/relationships/hyperlink" Target="https://citywire.com/wealth-manager/fund/st-jamess-strategic-managed/c263938?utm_medium=website&amp;utm_source=citywire_wm&amp;utm_campaign=article-in-body" TargetMode="External"/><Relationship Id="rId17" Type="http://schemas.openxmlformats.org/officeDocument/2006/relationships/hyperlink" Target="https://citywire.com/wealth-manager/news/from-zero-to-37bn-in-16-months-inside-sjp-s-polaris-funds/a2444760?utm_medium=website&amp;utm_source=citywire_wm&amp;utm_campaign=article-in-body" TargetMode="External"/><Relationship Id="rId16" Type="http://schemas.openxmlformats.org/officeDocument/2006/relationships/hyperlink" Target="https://citywire.com/wealth-manager/fund/st-jamess-place-global-government-bond/c235208?utm_medium=website&amp;utm_source=citywire_wm&amp;utm_campaign=article-in-body" TargetMode="External"/><Relationship Id="rId5" Type="http://schemas.openxmlformats.org/officeDocument/2006/relationships/styles" Target="styles.xml"/><Relationship Id="rId6" Type="http://schemas.openxmlformats.org/officeDocument/2006/relationships/hyperlink" Target="https://citywire.com/wealth-manager/news/company/sjp/j32?utm_medium=website&amp;utm_source=citywire_wm&amp;utm_campaign=article-in-body" TargetMode="External"/><Relationship Id="rId18" Type="http://schemas.openxmlformats.org/officeDocument/2006/relationships/hyperlink" Target="https://citywire.com/wealth-manager/news/are-sjp-s-new-charges-really-cheaper-weve-crunched-the-numbers/a2461678?utm_medium=website&amp;utm_source=citywire_wm&amp;utm_campaign=article-in-body" TargetMode="External"/><Relationship Id="rId7" Type="http://schemas.openxmlformats.org/officeDocument/2006/relationships/hyperlink" Target="https://citywire.com/new-model-adviser/news/sjp-ceo-new-fees-will-show-we-re-not-expensive/a2460615?utm_medium=website&amp;utm_source=citywire_wm&amp;utm_campaign=article-in-body" TargetMode="External"/><Relationship Id="rId8" Type="http://schemas.openxmlformats.org/officeDocument/2006/relationships/hyperlink" Target="https://citywire.com/wealth-manager/news/sjp-reveals-date-for-new-charging-structure-roll-out/a2470149?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